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819"/>
      </w:tblGrid>
      <w:tr w:rsidR="0010768C" w:rsidRPr="005155DE" w14:paraId="565267CE" w14:textId="77777777" w:rsidTr="00924300">
        <w:tc>
          <w:tcPr>
            <w:tcW w:w="4819" w:type="dxa"/>
          </w:tcPr>
          <w:p w14:paraId="0150882F" w14:textId="36637DC3" w:rsidR="0010768C" w:rsidRDefault="0010768C" w:rsidP="0010768C">
            <w:pPr>
              <w:jc w:val="center"/>
              <w:rPr>
                <w:b/>
                <w:bCs/>
                <w:color w:val="0F9ED5" w:themeColor="accent4"/>
              </w:rPr>
            </w:pPr>
            <w:r w:rsidRPr="00DF6EDB">
              <w:rPr>
                <w:b/>
                <w:bCs/>
                <w:color w:val="0F9ED5" w:themeColor="accent4"/>
              </w:rPr>
              <w:t>Brazilian General Data Protection Law (“LGPD”) FAQs</w:t>
            </w:r>
          </w:p>
        </w:tc>
        <w:tc>
          <w:tcPr>
            <w:tcW w:w="4819" w:type="dxa"/>
          </w:tcPr>
          <w:p w14:paraId="09853517" w14:textId="4DB3119D" w:rsidR="0010768C" w:rsidRPr="005155DE" w:rsidRDefault="005155DE">
            <w:pPr>
              <w:rPr>
                <w:b/>
                <w:bCs/>
                <w:color w:val="0F9ED5" w:themeColor="accent4"/>
                <w:lang w:val="pt-BR"/>
              </w:rPr>
            </w:pPr>
            <w:r w:rsidRPr="005155DE">
              <w:rPr>
                <w:b/>
                <w:bCs/>
                <w:color w:val="0F9ED5" w:themeColor="accent4"/>
                <w:lang w:val="pt-BR"/>
              </w:rPr>
              <w:t>Perguntas Frequentes sobre a L</w:t>
            </w:r>
            <w:r>
              <w:rPr>
                <w:b/>
                <w:bCs/>
                <w:color w:val="0F9ED5" w:themeColor="accent4"/>
                <w:lang w:val="pt-BR"/>
              </w:rPr>
              <w:t>ei Geral de Proteção de Dados do Brasil (LGPD)</w:t>
            </w:r>
          </w:p>
        </w:tc>
      </w:tr>
      <w:tr w:rsidR="0010768C" w:rsidRPr="005155DE" w14:paraId="545ABB51" w14:textId="77777777" w:rsidTr="00924300">
        <w:tc>
          <w:tcPr>
            <w:tcW w:w="4819" w:type="dxa"/>
          </w:tcPr>
          <w:p w14:paraId="721A3B43" w14:textId="77777777" w:rsidR="0010768C" w:rsidRPr="005155DE" w:rsidRDefault="0010768C">
            <w:pPr>
              <w:rPr>
                <w:lang w:val="pt-BR"/>
              </w:rPr>
            </w:pPr>
          </w:p>
        </w:tc>
        <w:tc>
          <w:tcPr>
            <w:tcW w:w="4819" w:type="dxa"/>
          </w:tcPr>
          <w:p w14:paraId="736066F5" w14:textId="77777777" w:rsidR="0010768C" w:rsidRPr="005155DE" w:rsidRDefault="0010768C">
            <w:pPr>
              <w:rPr>
                <w:b/>
                <w:bCs/>
                <w:color w:val="0F9ED5" w:themeColor="accent4"/>
                <w:lang w:val="pt-BR"/>
              </w:rPr>
            </w:pPr>
          </w:p>
        </w:tc>
      </w:tr>
      <w:tr w:rsidR="0010768C" w:rsidRPr="005155DE" w14:paraId="6DC8A68C" w14:textId="77777777" w:rsidTr="00924300">
        <w:tc>
          <w:tcPr>
            <w:tcW w:w="4819" w:type="dxa"/>
          </w:tcPr>
          <w:p w14:paraId="326534DF" w14:textId="3879DE77" w:rsidR="0010768C" w:rsidRPr="0010768C" w:rsidRDefault="0010768C">
            <w:r w:rsidRPr="00DF6EDB">
              <w:t xml:space="preserve">Last Updated: </w:t>
            </w:r>
            <w:r>
              <w:t>November 27, 2024.</w:t>
            </w:r>
          </w:p>
        </w:tc>
        <w:tc>
          <w:tcPr>
            <w:tcW w:w="4819" w:type="dxa"/>
          </w:tcPr>
          <w:p w14:paraId="6FAA27E0" w14:textId="05DAD30C" w:rsidR="0010768C" w:rsidRPr="005155DE" w:rsidRDefault="005155DE">
            <w:pPr>
              <w:rPr>
                <w:b/>
                <w:bCs/>
                <w:color w:val="0F9ED5" w:themeColor="accent4"/>
                <w:lang w:val="pt-BR"/>
              </w:rPr>
            </w:pPr>
            <w:r w:rsidRPr="005155DE">
              <w:rPr>
                <w:lang w:val="pt-BR"/>
              </w:rPr>
              <w:t>Última atualização</w:t>
            </w:r>
            <w:r w:rsidRPr="005155DE">
              <w:rPr>
                <w:lang w:val="pt-BR"/>
              </w:rPr>
              <w:t>:</w:t>
            </w:r>
            <w:r w:rsidRPr="005155DE">
              <w:rPr>
                <w:lang w:val="pt-BR"/>
              </w:rPr>
              <w:t xml:space="preserve"> 27 de novembro d</w:t>
            </w:r>
            <w:r>
              <w:rPr>
                <w:lang w:val="pt-BR"/>
              </w:rPr>
              <w:t>e 2024.</w:t>
            </w:r>
          </w:p>
        </w:tc>
      </w:tr>
      <w:tr w:rsidR="0010768C" w:rsidRPr="005155DE" w14:paraId="510DB8A3" w14:textId="77777777" w:rsidTr="00924300">
        <w:tc>
          <w:tcPr>
            <w:tcW w:w="4819" w:type="dxa"/>
          </w:tcPr>
          <w:p w14:paraId="45AA3189" w14:textId="77777777" w:rsidR="0010768C" w:rsidRPr="005155DE" w:rsidRDefault="0010768C">
            <w:pPr>
              <w:rPr>
                <w:b/>
                <w:bCs/>
                <w:color w:val="0F9ED5" w:themeColor="accent4"/>
                <w:lang w:val="pt-BR"/>
              </w:rPr>
            </w:pPr>
          </w:p>
        </w:tc>
        <w:tc>
          <w:tcPr>
            <w:tcW w:w="4819" w:type="dxa"/>
          </w:tcPr>
          <w:p w14:paraId="2D3B252B" w14:textId="77777777" w:rsidR="0010768C" w:rsidRPr="005155DE" w:rsidRDefault="0010768C">
            <w:pPr>
              <w:rPr>
                <w:b/>
                <w:bCs/>
                <w:color w:val="0F9ED5" w:themeColor="accent4"/>
                <w:lang w:val="pt-BR"/>
              </w:rPr>
            </w:pPr>
          </w:p>
        </w:tc>
      </w:tr>
      <w:tr w:rsidR="0010768C" w:rsidRPr="005155DE" w14:paraId="5BBC1F90" w14:textId="77777777" w:rsidTr="00924300">
        <w:tc>
          <w:tcPr>
            <w:tcW w:w="4819" w:type="dxa"/>
          </w:tcPr>
          <w:p w14:paraId="16713323" w14:textId="5544E576" w:rsidR="0010768C" w:rsidRPr="0010768C" w:rsidRDefault="0010768C" w:rsidP="00924300">
            <w:pPr>
              <w:pStyle w:val="ListParagraph"/>
              <w:tabs>
                <w:tab w:val="left" w:pos="284"/>
              </w:tabs>
              <w:ind w:left="0"/>
              <w:rPr>
                <w:color w:val="0F9ED5" w:themeColor="accent4"/>
              </w:rPr>
            </w:pPr>
            <w:r>
              <w:rPr>
                <w:b/>
                <w:bCs/>
                <w:color w:val="0F9ED5" w:themeColor="accent4"/>
              </w:rPr>
              <w:t xml:space="preserve">1. </w:t>
            </w:r>
            <w:r w:rsidRPr="00DF6EDB">
              <w:rPr>
                <w:b/>
                <w:bCs/>
                <w:color w:val="0F9ED5" w:themeColor="accent4"/>
              </w:rPr>
              <w:t>What is the LGPD?</w:t>
            </w:r>
            <w:r w:rsidRPr="00DF6EDB">
              <w:rPr>
                <w:color w:val="0F9ED5" w:themeColor="accent4"/>
              </w:rPr>
              <w:t xml:space="preserve"> </w:t>
            </w:r>
          </w:p>
        </w:tc>
        <w:tc>
          <w:tcPr>
            <w:tcW w:w="4819" w:type="dxa"/>
          </w:tcPr>
          <w:p w14:paraId="0FC38B1A" w14:textId="50EA70E0" w:rsidR="0010768C" w:rsidRPr="005155DE" w:rsidRDefault="005155DE" w:rsidP="00924300">
            <w:pPr>
              <w:rPr>
                <w:b/>
                <w:bCs/>
                <w:color w:val="0F9ED5" w:themeColor="accent4"/>
                <w:lang w:val="pt-BR"/>
              </w:rPr>
            </w:pPr>
            <w:r w:rsidRPr="005155DE">
              <w:rPr>
                <w:b/>
                <w:bCs/>
                <w:color w:val="0F9ED5" w:themeColor="accent4"/>
                <w:lang w:val="pt-BR"/>
              </w:rPr>
              <w:t>1. O que é a LGPD</w:t>
            </w:r>
            <w:r w:rsidRPr="005155DE">
              <w:rPr>
                <w:b/>
                <w:bCs/>
                <w:color w:val="0F9ED5" w:themeColor="accent4"/>
                <w:lang w:val="pt-BR"/>
              </w:rPr>
              <w:t>?</w:t>
            </w:r>
          </w:p>
        </w:tc>
      </w:tr>
      <w:tr w:rsidR="0010768C" w:rsidRPr="005155DE" w14:paraId="2B7607E5" w14:textId="77777777" w:rsidTr="00924300">
        <w:tc>
          <w:tcPr>
            <w:tcW w:w="4819" w:type="dxa"/>
          </w:tcPr>
          <w:p w14:paraId="5B13BD37" w14:textId="77777777" w:rsidR="0010768C" w:rsidRPr="005155DE" w:rsidRDefault="0010768C" w:rsidP="00924300">
            <w:pPr>
              <w:rPr>
                <w:b/>
                <w:bCs/>
                <w:color w:val="0F9ED5" w:themeColor="accent4"/>
                <w:lang w:val="pt-BR"/>
              </w:rPr>
            </w:pPr>
          </w:p>
        </w:tc>
        <w:tc>
          <w:tcPr>
            <w:tcW w:w="4819" w:type="dxa"/>
          </w:tcPr>
          <w:p w14:paraId="1F4EC205" w14:textId="77777777" w:rsidR="0010768C" w:rsidRPr="005155DE" w:rsidRDefault="0010768C" w:rsidP="00924300">
            <w:pPr>
              <w:rPr>
                <w:b/>
                <w:bCs/>
                <w:color w:val="0F9ED5" w:themeColor="accent4"/>
                <w:lang w:val="pt-BR"/>
              </w:rPr>
            </w:pPr>
          </w:p>
        </w:tc>
      </w:tr>
      <w:tr w:rsidR="0010768C" w:rsidRPr="006C644D" w14:paraId="7C81AE0B" w14:textId="77777777" w:rsidTr="00924300">
        <w:tc>
          <w:tcPr>
            <w:tcW w:w="4819" w:type="dxa"/>
          </w:tcPr>
          <w:p w14:paraId="6A199A01" w14:textId="0B624071" w:rsidR="0010768C" w:rsidRPr="0010768C" w:rsidRDefault="0010768C" w:rsidP="00924300">
            <w:r w:rsidRPr="00DF6EDB">
              <w:t xml:space="preserve">Brazil's Lei Geral de </w:t>
            </w:r>
            <w:proofErr w:type="spellStart"/>
            <w:r w:rsidRPr="00DF6EDB">
              <w:t>Proteção</w:t>
            </w:r>
            <w:proofErr w:type="spellEnd"/>
            <w:r w:rsidRPr="00DF6EDB">
              <w:t xml:space="preserve"> de Dados (“LGPD”) is a law that creates new rules for processing data relating to individuals in Brazil, known as “personal data.” The LGPD shares many concepts with the European Union’s General Data Protection Regulation (“GDPR”), such as by requiring organizations to have a legal basis to process personal data and granting individuals – known as data subjects – rights over the processing of their personal data. The LGPD was enacted on August 14, 2018, and </w:t>
            </w:r>
            <w:r>
              <w:t>came into effect in September 19</w:t>
            </w:r>
            <w:r w:rsidR="00312C33">
              <w:t xml:space="preserve">, </w:t>
            </w:r>
            <w:r>
              <w:t>2020</w:t>
            </w:r>
            <w:r w:rsidRPr="00DF6EDB">
              <w:t xml:space="preserve">. The LGPD also establishes the Brazilian National Data Protection Authority (“National Authority”), an agency responsible for interpreting the LGPD and providing guidance and educational materials, for investigating potential violations of the LGPD, and for enforcing the LGPD’s provisions. </w:t>
            </w:r>
          </w:p>
        </w:tc>
        <w:tc>
          <w:tcPr>
            <w:tcW w:w="4819" w:type="dxa"/>
          </w:tcPr>
          <w:p w14:paraId="733612F1" w14:textId="3AB94D49" w:rsidR="0010768C" w:rsidRPr="005A1CBA" w:rsidRDefault="006C644D" w:rsidP="00924300">
            <w:pPr>
              <w:rPr>
                <w:lang w:val="pt-BR"/>
              </w:rPr>
            </w:pPr>
            <w:r w:rsidRPr="006C644D">
              <w:rPr>
                <w:lang w:val="pt-BR"/>
              </w:rPr>
              <w:t xml:space="preserve">A Lei Geral de Proteção de Dados do Brasil (LGPD) é uma lei que cria novas regras para o </w:t>
            </w:r>
            <w:r>
              <w:rPr>
                <w:lang w:val="pt-BR"/>
              </w:rPr>
              <w:t>tratemento</w:t>
            </w:r>
            <w:r w:rsidRPr="006C644D">
              <w:rPr>
                <w:lang w:val="pt-BR"/>
              </w:rPr>
              <w:t xml:space="preserve"> de dados </w:t>
            </w:r>
            <w:r>
              <w:rPr>
                <w:lang w:val="pt-BR"/>
              </w:rPr>
              <w:t>de</w:t>
            </w:r>
            <w:r w:rsidRPr="006C644D">
              <w:rPr>
                <w:lang w:val="pt-BR"/>
              </w:rPr>
              <w:t xml:space="preserve"> indivíduos no Brasil, conhecidos como “dados pessoais”. A LGPD </w:t>
            </w:r>
            <w:r w:rsidRPr="006C644D">
              <w:rPr>
                <w:lang w:val="pt-BR"/>
              </w:rPr>
              <w:t>te</w:t>
            </w:r>
            <w:r>
              <w:rPr>
                <w:lang w:val="pt-BR"/>
              </w:rPr>
              <w:t xml:space="preserve">m </w:t>
            </w:r>
            <w:r w:rsidRPr="006C644D">
              <w:rPr>
                <w:lang w:val="pt-BR"/>
              </w:rPr>
              <w:t>muitos conceitos</w:t>
            </w:r>
            <w:r>
              <w:rPr>
                <w:lang w:val="pt-BR"/>
              </w:rPr>
              <w:t xml:space="preserve"> em comum</w:t>
            </w:r>
            <w:r w:rsidRPr="006C644D">
              <w:rPr>
                <w:lang w:val="pt-BR"/>
              </w:rPr>
              <w:t xml:space="preserve"> com o Regulamento Geral de Proteção de Dados da União Europeia (“GDPR”), como a exigência de que as organizações tenham uma base legal para processar dados pessoais e a </w:t>
            </w:r>
            <w:r>
              <w:rPr>
                <w:lang w:val="pt-BR"/>
              </w:rPr>
              <w:t>garantia</w:t>
            </w:r>
            <w:r w:rsidRPr="006C644D">
              <w:rPr>
                <w:lang w:val="pt-BR"/>
              </w:rPr>
              <w:t xml:space="preserve"> de direitos aos indivíduos – conhecidos como titulares de dados – sobre o </w:t>
            </w:r>
            <w:r>
              <w:rPr>
                <w:lang w:val="pt-BR"/>
              </w:rPr>
              <w:t>tratamento</w:t>
            </w:r>
            <w:r w:rsidRPr="006C644D">
              <w:rPr>
                <w:lang w:val="pt-BR"/>
              </w:rPr>
              <w:t xml:space="preserve"> de seus dados pessoais. </w:t>
            </w:r>
            <w:r w:rsidRPr="006C644D">
              <w:t xml:space="preserve">A LGPD </w:t>
            </w:r>
            <w:proofErr w:type="spellStart"/>
            <w:r w:rsidRPr="006C644D">
              <w:t>foi</w:t>
            </w:r>
            <w:proofErr w:type="spellEnd"/>
            <w:r w:rsidRPr="006C644D">
              <w:t xml:space="preserve"> </w:t>
            </w:r>
            <w:proofErr w:type="spellStart"/>
            <w:r w:rsidRPr="006C644D">
              <w:t>promulgada</w:t>
            </w:r>
            <w:proofErr w:type="spellEnd"/>
            <w:r w:rsidRPr="006C644D">
              <w:t xml:space="preserve"> </w:t>
            </w:r>
            <w:proofErr w:type="spellStart"/>
            <w:r w:rsidRPr="006C644D">
              <w:t>em</w:t>
            </w:r>
            <w:proofErr w:type="spellEnd"/>
            <w:r w:rsidRPr="006C644D">
              <w:t xml:space="preserve"> 14 de </w:t>
            </w:r>
            <w:proofErr w:type="spellStart"/>
            <w:r w:rsidRPr="006C644D">
              <w:t>agosto</w:t>
            </w:r>
            <w:proofErr w:type="spellEnd"/>
            <w:r w:rsidRPr="006C644D">
              <w:t xml:space="preserve"> de 2018 e </w:t>
            </w:r>
            <w:proofErr w:type="spellStart"/>
            <w:r w:rsidRPr="006C644D">
              <w:t>entrou</w:t>
            </w:r>
            <w:proofErr w:type="spellEnd"/>
            <w:r w:rsidRPr="006C644D">
              <w:t xml:space="preserve"> </w:t>
            </w:r>
            <w:proofErr w:type="spellStart"/>
            <w:r w:rsidRPr="006C644D">
              <w:t>em</w:t>
            </w:r>
            <w:proofErr w:type="spellEnd"/>
            <w:r w:rsidRPr="006C644D">
              <w:t xml:space="preserve"> </w:t>
            </w:r>
            <w:proofErr w:type="spellStart"/>
            <w:r w:rsidRPr="006C644D">
              <w:t>vigor</w:t>
            </w:r>
            <w:proofErr w:type="spellEnd"/>
            <w:r w:rsidRPr="006C644D">
              <w:t xml:space="preserve"> </w:t>
            </w:r>
            <w:proofErr w:type="spellStart"/>
            <w:r w:rsidRPr="006C644D">
              <w:t>em</w:t>
            </w:r>
            <w:proofErr w:type="spellEnd"/>
            <w:r w:rsidRPr="006C644D">
              <w:t xml:space="preserve"> 19 de </w:t>
            </w:r>
            <w:proofErr w:type="spellStart"/>
            <w:r w:rsidRPr="006C644D">
              <w:t>setembro</w:t>
            </w:r>
            <w:proofErr w:type="spellEnd"/>
            <w:r w:rsidRPr="006C644D">
              <w:t xml:space="preserve"> de 2020. </w:t>
            </w:r>
            <w:r w:rsidRPr="005A1CBA">
              <w:rPr>
                <w:lang w:val="pt-BR"/>
              </w:rPr>
              <w:t xml:space="preserve">A LGPD também estabelece a Autoridade Nacional de Proteção de Dados do Brasil (“Autoridade Nacional”), uma </w:t>
            </w:r>
            <w:r w:rsidR="005A1CBA" w:rsidRPr="005A1CBA">
              <w:rPr>
                <w:lang w:val="pt-BR"/>
              </w:rPr>
              <w:t>au</w:t>
            </w:r>
            <w:r w:rsidR="005A1CBA">
              <w:rPr>
                <w:lang w:val="pt-BR"/>
              </w:rPr>
              <w:t>tarquia</w:t>
            </w:r>
            <w:r w:rsidRPr="005A1CBA">
              <w:rPr>
                <w:lang w:val="pt-BR"/>
              </w:rPr>
              <w:t xml:space="preserve"> responsável por interpretar a LGPD e fornecer orientações e materiais educativos, investigar possíveis violações da LGPD e aplicar as </w:t>
            </w:r>
            <w:r w:rsidR="005A1CBA">
              <w:rPr>
                <w:lang w:val="pt-BR"/>
              </w:rPr>
              <w:t>penalidades previstas</w:t>
            </w:r>
            <w:r w:rsidRPr="005A1CBA">
              <w:rPr>
                <w:lang w:val="pt-BR"/>
              </w:rPr>
              <w:t xml:space="preserve"> </w:t>
            </w:r>
            <w:r w:rsidR="005A1CBA">
              <w:rPr>
                <w:lang w:val="pt-BR"/>
              </w:rPr>
              <w:t>n</w:t>
            </w:r>
            <w:r w:rsidRPr="005A1CBA">
              <w:rPr>
                <w:lang w:val="pt-BR"/>
              </w:rPr>
              <w:t xml:space="preserve">a </w:t>
            </w:r>
            <w:r w:rsidR="00312C33">
              <w:rPr>
                <w:lang w:val="pt-BR"/>
              </w:rPr>
              <w:t>lei</w:t>
            </w:r>
            <w:r w:rsidRPr="005A1CBA">
              <w:rPr>
                <w:lang w:val="pt-BR"/>
              </w:rPr>
              <w:t>.</w:t>
            </w:r>
          </w:p>
        </w:tc>
      </w:tr>
      <w:tr w:rsidR="0010768C" w:rsidRPr="006C644D" w14:paraId="632AE529" w14:textId="77777777" w:rsidTr="00924300">
        <w:tc>
          <w:tcPr>
            <w:tcW w:w="4819" w:type="dxa"/>
          </w:tcPr>
          <w:p w14:paraId="15FEDE00" w14:textId="77777777" w:rsidR="0010768C" w:rsidRPr="006C644D" w:rsidRDefault="0010768C" w:rsidP="00924300">
            <w:pPr>
              <w:rPr>
                <w:b/>
                <w:bCs/>
                <w:color w:val="0F9ED5" w:themeColor="accent4"/>
                <w:lang w:val="pt-BR"/>
              </w:rPr>
            </w:pPr>
          </w:p>
        </w:tc>
        <w:tc>
          <w:tcPr>
            <w:tcW w:w="4819" w:type="dxa"/>
          </w:tcPr>
          <w:p w14:paraId="6D975F2B" w14:textId="77777777" w:rsidR="0010768C" w:rsidRPr="006C644D" w:rsidRDefault="0010768C" w:rsidP="00924300">
            <w:pPr>
              <w:rPr>
                <w:b/>
                <w:bCs/>
                <w:color w:val="0F9ED5" w:themeColor="accent4"/>
                <w:lang w:val="pt-BR"/>
              </w:rPr>
            </w:pPr>
          </w:p>
        </w:tc>
      </w:tr>
      <w:tr w:rsidR="0010768C" w:rsidRPr="005A1CBA" w14:paraId="2E713547" w14:textId="77777777" w:rsidTr="00924300">
        <w:tc>
          <w:tcPr>
            <w:tcW w:w="4819" w:type="dxa"/>
          </w:tcPr>
          <w:p w14:paraId="7FA64F80" w14:textId="4C2F4D0C" w:rsidR="0010768C" w:rsidRDefault="0010768C" w:rsidP="00924300">
            <w:pPr>
              <w:pStyle w:val="ListParagraph"/>
              <w:tabs>
                <w:tab w:val="left" w:pos="284"/>
              </w:tabs>
              <w:ind w:left="0"/>
              <w:rPr>
                <w:b/>
                <w:bCs/>
                <w:color w:val="0F9ED5" w:themeColor="accent4"/>
              </w:rPr>
            </w:pPr>
            <w:r>
              <w:rPr>
                <w:b/>
                <w:bCs/>
                <w:color w:val="0F9ED5" w:themeColor="accent4"/>
              </w:rPr>
              <w:t xml:space="preserve">2. </w:t>
            </w:r>
            <w:r w:rsidRPr="00DF6EDB">
              <w:rPr>
                <w:b/>
                <w:bCs/>
                <w:color w:val="0F9ED5" w:themeColor="accent4"/>
              </w:rPr>
              <w:t>What does it mean to process data?</w:t>
            </w:r>
          </w:p>
        </w:tc>
        <w:tc>
          <w:tcPr>
            <w:tcW w:w="4819" w:type="dxa"/>
          </w:tcPr>
          <w:p w14:paraId="2A44DA23" w14:textId="45F9A0DF" w:rsidR="0010768C" w:rsidRPr="001B2A05" w:rsidRDefault="005A1CBA" w:rsidP="00924300">
            <w:pPr>
              <w:rPr>
                <w:b/>
                <w:bCs/>
                <w:color w:val="0F9ED5" w:themeColor="accent4"/>
                <w:lang w:val="pt-BR"/>
              </w:rPr>
            </w:pPr>
            <w:r w:rsidRPr="005A1CBA">
              <w:rPr>
                <w:b/>
                <w:bCs/>
                <w:color w:val="0F9ED5" w:themeColor="accent4"/>
                <w:lang w:val="pt-BR"/>
              </w:rPr>
              <w:t>2. O que significa t</w:t>
            </w:r>
            <w:r>
              <w:rPr>
                <w:b/>
                <w:bCs/>
                <w:color w:val="0F9ED5" w:themeColor="accent4"/>
                <w:lang w:val="pt-BR"/>
              </w:rPr>
              <w:t>ratar dados</w:t>
            </w:r>
            <w:r w:rsidR="001B2A05" w:rsidRPr="001B2A05">
              <w:rPr>
                <w:b/>
                <w:bCs/>
                <w:color w:val="0F9ED5" w:themeColor="accent4"/>
                <w:lang w:val="pt-BR"/>
              </w:rPr>
              <w:t>?</w:t>
            </w:r>
          </w:p>
        </w:tc>
      </w:tr>
      <w:tr w:rsidR="0010768C" w:rsidRPr="005A1CBA" w14:paraId="09D31521" w14:textId="77777777" w:rsidTr="00924300">
        <w:tc>
          <w:tcPr>
            <w:tcW w:w="4819" w:type="dxa"/>
          </w:tcPr>
          <w:p w14:paraId="0768F8C3" w14:textId="77777777" w:rsidR="0010768C" w:rsidRPr="005A1CBA" w:rsidRDefault="0010768C" w:rsidP="00924300">
            <w:pPr>
              <w:pStyle w:val="ListParagraph"/>
              <w:tabs>
                <w:tab w:val="left" w:pos="284"/>
              </w:tabs>
              <w:ind w:left="0"/>
              <w:rPr>
                <w:b/>
                <w:bCs/>
                <w:color w:val="0F9ED5" w:themeColor="accent4"/>
                <w:lang w:val="pt-BR"/>
              </w:rPr>
            </w:pPr>
          </w:p>
        </w:tc>
        <w:tc>
          <w:tcPr>
            <w:tcW w:w="4819" w:type="dxa"/>
          </w:tcPr>
          <w:p w14:paraId="611BFD58" w14:textId="77777777" w:rsidR="0010768C" w:rsidRPr="005A1CBA" w:rsidRDefault="0010768C" w:rsidP="00924300">
            <w:pPr>
              <w:rPr>
                <w:b/>
                <w:bCs/>
                <w:color w:val="0F9ED5" w:themeColor="accent4"/>
                <w:lang w:val="pt-BR"/>
              </w:rPr>
            </w:pPr>
          </w:p>
        </w:tc>
      </w:tr>
      <w:tr w:rsidR="0010768C" w:rsidRPr="00B3477B" w14:paraId="020EEE18" w14:textId="77777777" w:rsidTr="00924300">
        <w:tc>
          <w:tcPr>
            <w:tcW w:w="4819" w:type="dxa"/>
          </w:tcPr>
          <w:p w14:paraId="10222E84" w14:textId="2C4CD895" w:rsidR="0010768C" w:rsidRPr="0010768C" w:rsidRDefault="0010768C" w:rsidP="00924300">
            <w:r w:rsidRPr="00DF6EDB">
              <w:t xml:space="preserve">The LGPD has a broad definition of “processing.” The law applies to any operation carried out with personal data, including collection, production, receipt, classification, use, access, reproduction, distribution, storage, deletion, modification, and more. </w:t>
            </w:r>
          </w:p>
        </w:tc>
        <w:tc>
          <w:tcPr>
            <w:tcW w:w="4819" w:type="dxa"/>
          </w:tcPr>
          <w:p w14:paraId="0A5F38B3" w14:textId="38120F68" w:rsidR="0010768C" w:rsidRPr="00B3477B" w:rsidRDefault="00B3477B" w:rsidP="00924300">
            <w:pPr>
              <w:rPr>
                <w:b/>
                <w:bCs/>
                <w:color w:val="0F9ED5" w:themeColor="accent4"/>
                <w:lang w:val="pt-BR"/>
              </w:rPr>
            </w:pPr>
            <w:r w:rsidRPr="00B3477B">
              <w:t xml:space="preserve">A LGPD tem uma definição ampla de “processamento”. </w:t>
            </w:r>
            <w:r w:rsidRPr="00840BC1">
              <w:rPr>
                <w:lang w:val="pt-BR"/>
              </w:rPr>
              <w:t>A lei se aplica a qualquer operação realizada com dados pessoais, incluindo coleta, produção, r</w:t>
            </w:r>
            <w:r w:rsidR="00840BC1" w:rsidRPr="00840BC1">
              <w:rPr>
                <w:lang w:val="pt-BR"/>
              </w:rPr>
              <w:t>ec</w:t>
            </w:r>
            <w:r w:rsidR="00840BC1">
              <w:rPr>
                <w:lang w:val="pt-BR"/>
              </w:rPr>
              <w:t>epção</w:t>
            </w:r>
            <w:r w:rsidRPr="00840BC1">
              <w:rPr>
                <w:lang w:val="pt-BR"/>
              </w:rPr>
              <w:t xml:space="preserve">, classificação, </w:t>
            </w:r>
            <w:r w:rsidR="00840BC1">
              <w:rPr>
                <w:lang w:val="pt-BR"/>
              </w:rPr>
              <w:t>utilização</w:t>
            </w:r>
            <w:r w:rsidRPr="00840BC1">
              <w:rPr>
                <w:lang w:val="pt-BR"/>
              </w:rPr>
              <w:t xml:space="preserve">, acesso, reprodução, distribuição, armazenamento, </w:t>
            </w:r>
            <w:r w:rsidR="00840BC1">
              <w:rPr>
                <w:lang w:val="pt-BR"/>
              </w:rPr>
              <w:t>eliminação</w:t>
            </w:r>
            <w:r w:rsidRPr="00840BC1">
              <w:rPr>
                <w:lang w:val="pt-BR"/>
              </w:rPr>
              <w:t>, modificação e mais.</w:t>
            </w:r>
          </w:p>
        </w:tc>
      </w:tr>
      <w:tr w:rsidR="0010768C" w:rsidRPr="00B3477B" w14:paraId="3EBC0767" w14:textId="77777777" w:rsidTr="00924300">
        <w:tc>
          <w:tcPr>
            <w:tcW w:w="4819" w:type="dxa"/>
          </w:tcPr>
          <w:p w14:paraId="1CA09D4D" w14:textId="77777777" w:rsidR="0010768C" w:rsidRPr="00B3477B" w:rsidRDefault="0010768C" w:rsidP="00924300">
            <w:pPr>
              <w:pStyle w:val="ListParagraph"/>
              <w:tabs>
                <w:tab w:val="left" w:pos="284"/>
              </w:tabs>
              <w:ind w:left="0"/>
              <w:rPr>
                <w:b/>
                <w:bCs/>
                <w:color w:val="0F9ED5" w:themeColor="accent4"/>
                <w:lang w:val="pt-BR"/>
              </w:rPr>
            </w:pPr>
          </w:p>
        </w:tc>
        <w:tc>
          <w:tcPr>
            <w:tcW w:w="4819" w:type="dxa"/>
          </w:tcPr>
          <w:p w14:paraId="58BF5210" w14:textId="77777777" w:rsidR="0010768C" w:rsidRPr="00B3477B" w:rsidRDefault="0010768C" w:rsidP="00924300">
            <w:pPr>
              <w:rPr>
                <w:b/>
                <w:bCs/>
                <w:color w:val="0F9ED5" w:themeColor="accent4"/>
                <w:lang w:val="pt-BR"/>
              </w:rPr>
            </w:pPr>
          </w:p>
        </w:tc>
      </w:tr>
      <w:tr w:rsidR="0010768C" w:rsidRPr="00840BC1" w14:paraId="0313712A" w14:textId="77777777" w:rsidTr="00924300">
        <w:tc>
          <w:tcPr>
            <w:tcW w:w="4819" w:type="dxa"/>
          </w:tcPr>
          <w:p w14:paraId="5D177DC7" w14:textId="5BF54917" w:rsidR="0010768C" w:rsidRPr="0010768C" w:rsidRDefault="0010768C" w:rsidP="00924300">
            <w:pPr>
              <w:pStyle w:val="ListParagraph"/>
              <w:tabs>
                <w:tab w:val="left" w:pos="284"/>
              </w:tabs>
              <w:ind w:left="0"/>
              <w:rPr>
                <w:b/>
                <w:bCs/>
                <w:color w:val="0F9ED5" w:themeColor="accent4"/>
              </w:rPr>
            </w:pPr>
            <w:r>
              <w:rPr>
                <w:b/>
                <w:bCs/>
                <w:color w:val="0F9ED5" w:themeColor="accent4"/>
              </w:rPr>
              <w:t xml:space="preserve">3. </w:t>
            </w:r>
            <w:r w:rsidRPr="00DF6EDB">
              <w:rPr>
                <w:b/>
                <w:bCs/>
                <w:color w:val="0F9ED5" w:themeColor="accent4"/>
              </w:rPr>
              <w:t xml:space="preserve">What is a data controller? Data processor? </w:t>
            </w:r>
          </w:p>
        </w:tc>
        <w:tc>
          <w:tcPr>
            <w:tcW w:w="4819" w:type="dxa"/>
          </w:tcPr>
          <w:p w14:paraId="6941241E" w14:textId="4C676C72" w:rsidR="0010768C" w:rsidRPr="00840BC1" w:rsidRDefault="00840BC1" w:rsidP="00924300">
            <w:pPr>
              <w:rPr>
                <w:b/>
                <w:bCs/>
                <w:color w:val="0F9ED5" w:themeColor="accent4"/>
                <w:lang w:val="pt-BR"/>
              </w:rPr>
            </w:pPr>
            <w:r w:rsidRPr="00840BC1">
              <w:rPr>
                <w:b/>
                <w:bCs/>
                <w:color w:val="0F9ED5" w:themeColor="accent4"/>
                <w:lang w:val="pt-BR"/>
              </w:rPr>
              <w:t>3. O que é um con</w:t>
            </w:r>
            <w:r>
              <w:rPr>
                <w:b/>
                <w:bCs/>
                <w:color w:val="0F9ED5" w:themeColor="accent4"/>
                <w:lang w:val="pt-BR"/>
              </w:rPr>
              <w:t>trolador</w:t>
            </w:r>
            <w:r w:rsidRPr="00840BC1">
              <w:rPr>
                <w:b/>
                <w:bCs/>
                <w:color w:val="0F9ED5" w:themeColor="accent4"/>
                <w:lang w:val="pt-BR"/>
              </w:rPr>
              <w:t>?</w:t>
            </w:r>
            <w:r>
              <w:rPr>
                <w:b/>
                <w:bCs/>
                <w:color w:val="0F9ED5" w:themeColor="accent4"/>
                <w:lang w:val="pt-BR"/>
              </w:rPr>
              <w:t xml:space="preserve"> E um operador</w:t>
            </w:r>
            <w:r w:rsidRPr="00DF6EDB">
              <w:rPr>
                <w:b/>
                <w:bCs/>
                <w:color w:val="0F9ED5" w:themeColor="accent4"/>
              </w:rPr>
              <w:t>?</w:t>
            </w:r>
          </w:p>
        </w:tc>
      </w:tr>
      <w:tr w:rsidR="0010768C" w:rsidRPr="00840BC1" w14:paraId="4DAAD3E4" w14:textId="77777777" w:rsidTr="00924300">
        <w:tc>
          <w:tcPr>
            <w:tcW w:w="4819" w:type="dxa"/>
          </w:tcPr>
          <w:p w14:paraId="50DF9642" w14:textId="77777777" w:rsidR="0010768C" w:rsidRPr="00840BC1" w:rsidRDefault="0010768C" w:rsidP="00924300">
            <w:pPr>
              <w:pStyle w:val="ListParagraph"/>
              <w:tabs>
                <w:tab w:val="left" w:pos="284"/>
              </w:tabs>
              <w:ind w:left="0"/>
              <w:rPr>
                <w:b/>
                <w:bCs/>
                <w:color w:val="0F9ED5" w:themeColor="accent4"/>
                <w:lang w:val="pt-BR"/>
              </w:rPr>
            </w:pPr>
          </w:p>
        </w:tc>
        <w:tc>
          <w:tcPr>
            <w:tcW w:w="4819" w:type="dxa"/>
          </w:tcPr>
          <w:p w14:paraId="2C943B11" w14:textId="77777777" w:rsidR="0010768C" w:rsidRPr="00840BC1" w:rsidRDefault="0010768C" w:rsidP="00924300">
            <w:pPr>
              <w:rPr>
                <w:b/>
                <w:bCs/>
                <w:color w:val="0F9ED5" w:themeColor="accent4"/>
                <w:lang w:val="pt-BR"/>
              </w:rPr>
            </w:pPr>
          </w:p>
        </w:tc>
      </w:tr>
      <w:tr w:rsidR="0010768C" w:rsidRPr="00F82072" w14:paraId="47AF0DFB" w14:textId="77777777" w:rsidTr="00924300">
        <w:tc>
          <w:tcPr>
            <w:tcW w:w="4819" w:type="dxa"/>
          </w:tcPr>
          <w:p w14:paraId="61C1D1A3" w14:textId="5F03E79E" w:rsidR="0010768C" w:rsidRPr="0010768C" w:rsidRDefault="0010768C" w:rsidP="00924300">
            <w:r w:rsidRPr="00DF6EDB">
              <w:t xml:space="preserve">The LGPD’s conception of “controller” and “processor” mirrors those of the GDPR. Under the LGPD, a controller is the person </w:t>
            </w:r>
            <w:r w:rsidRPr="00DF6EDB">
              <w:lastRenderedPageBreak/>
              <w:t>with authority to make decisions regarding the processing of personal data, and a processor is a person that processes personal data on behalf of a controller. Autodesk acts as both a processor and a controller. Where we process personal data of our employees,</w:t>
            </w:r>
            <w:r w:rsidR="00776930">
              <w:t xml:space="preserve"> for example,</w:t>
            </w:r>
            <w:r w:rsidRPr="00DF6EDB">
              <w:t xml:space="preserve"> we act as a controller. Where we provide products and services to our customers and process personal data of individuals, we are a processor for customer content and a controller for other data. </w:t>
            </w:r>
          </w:p>
        </w:tc>
        <w:tc>
          <w:tcPr>
            <w:tcW w:w="4819" w:type="dxa"/>
          </w:tcPr>
          <w:p w14:paraId="63943480" w14:textId="53724C51" w:rsidR="0010768C" w:rsidRPr="00F82072" w:rsidRDefault="00F82072" w:rsidP="00924300">
            <w:pPr>
              <w:rPr>
                <w:b/>
                <w:bCs/>
                <w:color w:val="0F9ED5" w:themeColor="accent4"/>
                <w:lang w:val="pt-BR"/>
              </w:rPr>
            </w:pPr>
            <w:r w:rsidRPr="00F82072">
              <w:rPr>
                <w:lang w:val="pt-BR"/>
              </w:rPr>
              <w:lastRenderedPageBreak/>
              <w:t>A concepção da LGPD de “controlador” e “</w:t>
            </w:r>
            <w:r w:rsidRPr="00F82072">
              <w:rPr>
                <w:lang w:val="pt-BR"/>
              </w:rPr>
              <w:t>operado</w:t>
            </w:r>
            <w:r>
              <w:rPr>
                <w:lang w:val="pt-BR"/>
              </w:rPr>
              <w:t>r</w:t>
            </w:r>
            <w:r w:rsidRPr="00F82072">
              <w:rPr>
                <w:lang w:val="pt-BR"/>
              </w:rPr>
              <w:t xml:space="preserve">” </w:t>
            </w:r>
            <w:r>
              <w:rPr>
                <w:lang w:val="pt-BR"/>
              </w:rPr>
              <w:t>é similar à da</w:t>
            </w:r>
            <w:r w:rsidRPr="00F82072">
              <w:rPr>
                <w:lang w:val="pt-BR"/>
              </w:rPr>
              <w:t xml:space="preserve"> GDPR. </w:t>
            </w:r>
            <w:r w:rsidRPr="00776930">
              <w:rPr>
                <w:lang w:val="pt-BR"/>
              </w:rPr>
              <w:t xml:space="preserve">Segundo a LGPD, um controlador é a pessoa </w:t>
            </w:r>
            <w:r w:rsidR="00776930" w:rsidRPr="00776930">
              <w:rPr>
                <w:lang w:val="pt-BR"/>
              </w:rPr>
              <w:t>fí</w:t>
            </w:r>
            <w:r w:rsidR="00776930">
              <w:rPr>
                <w:lang w:val="pt-BR"/>
              </w:rPr>
              <w:t xml:space="preserve">sica ou </w:t>
            </w:r>
            <w:r w:rsidR="00776930">
              <w:rPr>
                <w:lang w:val="pt-BR"/>
              </w:rPr>
              <w:lastRenderedPageBreak/>
              <w:t xml:space="preserve">jurídica </w:t>
            </w:r>
            <w:r w:rsidRPr="00776930">
              <w:rPr>
                <w:lang w:val="pt-BR"/>
              </w:rPr>
              <w:t xml:space="preserve">com autoridade para tomar decisões sobre o </w:t>
            </w:r>
            <w:r w:rsidR="00776930">
              <w:rPr>
                <w:lang w:val="pt-BR"/>
              </w:rPr>
              <w:t>tratamento</w:t>
            </w:r>
            <w:r w:rsidRPr="00776930">
              <w:rPr>
                <w:lang w:val="pt-BR"/>
              </w:rPr>
              <w:t xml:space="preserve"> de dados pessoais, e um </w:t>
            </w:r>
            <w:r w:rsidR="00776930">
              <w:rPr>
                <w:lang w:val="pt-BR"/>
              </w:rPr>
              <w:t xml:space="preserve">operador </w:t>
            </w:r>
            <w:r w:rsidRPr="00776930">
              <w:rPr>
                <w:lang w:val="pt-BR"/>
              </w:rPr>
              <w:t xml:space="preserve">é uma pessoa </w:t>
            </w:r>
            <w:r w:rsidR="00776930">
              <w:rPr>
                <w:lang w:val="pt-BR"/>
              </w:rPr>
              <w:t xml:space="preserve">física ou jurídica </w:t>
            </w:r>
            <w:r w:rsidRPr="00776930">
              <w:rPr>
                <w:lang w:val="pt-BR"/>
              </w:rPr>
              <w:t xml:space="preserve">que </w:t>
            </w:r>
            <w:r w:rsidR="00776930">
              <w:rPr>
                <w:lang w:val="pt-BR"/>
              </w:rPr>
              <w:t>trata os</w:t>
            </w:r>
            <w:r w:rsidRPr="00776930">
              <w:rPr>
                <w:lang w:val="pt-BR"/>
              </w:rPr>
              <w:t xml:space="preserve"> dados pessoais em nome de um controlador. A Autodesk atua tanto como </w:t>
            </w:r>
            <w:r w:rsidR="00776930" w:rsidRPr="00776930">
              <w:rPr>
                <w:lang w:val="pt-BR"/>
              </w:rPr>
              <w:t>operador</w:t>
            </w:r>
            <w:r w:rsidRPr="00776930">
              <w:rPr>
                <w:lang w:val="pt-BR"/>
              </w:rPr>
              <w:t xml:space="preserve"> quanto como controlador. Quando </w:t>
            </w:r>
            <w:r w:rsidR="00776930" w:rsidRPr="00776930">
              <w:rPr>
                <w:lang w:val="pt-BR"/>
              </w:rPr>
              <w:t>tr</w:t>
            </w:r>
            <w:r w:rsidR="00776930">
              <w:rPr>
                <w:lang w:val="pt-BR"/>
              </w:rPr>
              <w:t>atamos</w:t>
            </w:r>
            <w:r w:rsidRPr="00776930">
              <w:rPr>
                <w:lang w:val="pt-BR"/>
              </w:rPr>
              <w:t xml:space="preserve"> dados pessoais de nossos </w:t>
            </w:r>
            <w:r w:rsidR="00776930">
              <w:rPr>
                <w:lang w:val="pt-BR"/>
              </w:rPr>
              <w:t>empregados</w:t>
            </w:r>
            <w:r w:rsidRPr="00776930">
              <w:rPr>
                <w:lang w:val="pt-BR"/>
              </w:rPr>
              <w:t xml:space="preserve">, </w:t>
            </w:r>
            <w:r w:rsidR="00776930">
              <w:rPr>
                <w:lang w:val="pt-BR"/>
              </w:rPr>
              <w:t xml:space="preserve">por exemplo, </w:t>
            </w:r>
            <w:r w:rsidRPr="00776930">
              <w:rPr>
                <w:lang w:val="pt-BR"/>
              </w:rPr>
              <w:t xml:space="preserve">atuamos como controlador. Quando fornecemos produtos e serviços aos nossos clientes e </w:t>
            </w:r>
            <w:r w:rsidR="00776930" w:rsidRPr="00776930">
              <w:rPr>
                <w:lang w:val="pt-BR"/>
              </w:rPr>
              <w:t>tr</w:t>
            </w:r>
            <w:r w:rsidR="00776930">
              <w:rPr>
                <w:lang w:val="pt-BR"/>
              </w:rPr>
              <w:t>atamos</w:t>
            </w:r>
            <w:r w:rsidRPr="00776930">
              <w:rPr>
                <w:lang w:val="pt-BR"/>
              </w:rPr>
              <w:t xml:space="preserve"> dados pessoais de indivíduos, somos </w:t>
            </w:r>
            <w:r w:rsidR="00776930">
              <w:rPr>
                <w:lang w:val="pt-BR"/>
              </w:rPr>
              <w:t>operadores</w:t>
            </w:r>
            <w:r w:rsidRPr="00776930">
              <w:rPr>
                <w:lang w:val="pt-BR"/>
              </w:rPr>
              <w:t xml:space="preserve"> </w:t>
            </w:r>
            <w:r w:rsidR="00776930">
              <w:rPr>
                <w:lang w:val="pt-BR"/>
              </w:rPr>
              <w:t>em relação aos dados de</w:t>
            </w:r>
            <w:r w:rsidRPr="00776930">
              <w:rPr>
                <w:lang w:val="pt-BR"/>
              </w:rPr>
              <w:t xml:space="preserve"> conteúdo do cliente e controladores para outros dados.</w:t>
            </w:r>
          </w:p>
        </w:tc>
      </w:tr>
      <w:tr w:rsidR="0010768C" w:rsidRPr="00F82072" w14:paraId="6559FE8A" w14:textId="77777777" w:rsidTr="00924300">
        <w:tc>
          <w:tcPr>
            <w:tcW w:w="4819" w:type="dxa"/>
          </w:tcPr>
          <w:p w14:paraId="0DC97C58" w14:textId="77777777" w:rsidR="0010768C" w:rsidRPr="00F82072" w:rsidRDefault="0010768C" w:rsidP="00924300">
            <w:pPr>
              <w:pStyle w:val="ListParagraph"/>
              <w:tabs>
                <w:tab w:val="left" w:pos="284"/>
              </w:tabs>
              <w:ind w:left="0"/>
              <w:rPr>
                <w:b/>
                <w:bCs/>
                <w:color w:val="0F9ED5" w:themeColor="accent4"/>
                <w:lang w:val="pt-BR"/>
              </w:rPr>
            </w:pPr>
          </w:p>
        </w:tc>
        <w:tc>
          <w:tcPr>
            <w:tcW w:w="4819" w:type="dxa"/>
          </w:tcPr>
          <w:p w14:paraId="05B3FF68" w14:textId="77777777" w:rsidR="0010768C" w:rsidRPr="00F82072" w:rsidRDefault="0010768C" w:rsidP="00924300">
            <w:pPr>
              <w:rPr>
                <w:b/>
                <w:bCs/>
                <w:color w:val="0F9ED5" w:themeColor="accent4"/>
                <w:lang w:val="pt-BR"/>
              </w:rPr>
            </w:pPr>
          </w:p>
        </w:tc>
      </w:tr>
      <w:tr w:rsidR="0010768C" w:rsidRPr="00776930" w14:paraId="136FEB48" w14:textId="77777777" w:rsidTr="00924300">
        <w:tc>
          <w:tcPr>
            <w:tcW w:w="4819" w:type="dxa"/>
          </w:tcPr>
          <w:p w14:paraId="08A4DA5E" w14:textId="1610B516" w:rsidR="0010768C" w:rsidRDefault="0010768C" w:rsidP="00924300">
            <w:pPr>
              <w:pStyle w:val="ListParagraph"/>
              <w:tabs>
                <w:tab w:val="left" w:pos="284"/>
              </w:tabs>
              <w:ind w:left="0"/>
              <w:rPr>
                <w:b/>
                <w:bCs/>
                <w:color w:val="0F9ED5" w:themeColor="accent4"/>
              </w:rPr>
            </w:pPr>
            <w:r>
              <w:rPr>
                <w:b/>
                <w:bCs/>
                <w:color w:val="0F9ED5" w:themeColor="accent4"/>
              </w:rPr>
              <w:t xml:space="preserve">4. </w:t>
            </w:r>
            <w:r w:rsidRPr="00DF6EDB">
              <w:rPr>
                <w:b/>
                <w:bCs/>
                <w:color w:val="0F9ED5" w:themeColor="accent4"/>
              </w:rPr>
              <w:t xml:space="preserve">What rights do data subjects have under LGPD? </w:t>
            </w:r>
          </w:p>
        </w:tc>
        <w:tc>
          <w:tcPr>
            <w:tcW w:w="4819" w:type="dxa"/>
          </w:tcPr>
          <w:p w14:paraId="375A049E" w14:textId="601D70E4" w:rsidR="0010768C" w:rsidRPr="00776930" w:rsidRDefault="00776930" w:rsidP="00924300">
            <w:pPr>
              <w:rPr>
                <w:b/>
                <w:bCs/>
                <w:color w:val="0F9ED5" w:themeColor="accent4"/>
                <w:lang w:val="pt-BR"/>
              </w:rPr>
            </w:pPr>
            <w:r w:rsidRPr="00776930">
              <w:rPr>
                <w:b/>
                <w:bCs/>
                <w:color w:val="0F9ED5" w:themeColor="accent4"/>
                <w:lang w:val="pt-BR"/>
              </w:rPr>
              <w:t>4. Quais direitos os titulares t</w:t>
            </w:r>
            <w:r>
              <w:rPr>
                <w:b/>
                <w:bCs/>
                <w:color w:val="0F9ED5" w:themeColor="accent4"/>
                <w:lang w:val="pt-BR"/>
              </w:rPr>
              <w:t xml:space="preserve">êm </w:t>
            </w:r>
            <w:r w:rsidR="00FB5554">
              <w:rPr>
                <w:b/>
                <w:bCs/>
                <w:color w:val="0F9ED5" w:themeColor="accent4"/>
                <w:lang w:val="pt-BR"/>
              </w:rPr>
              <w:t>de acordo com a LGPD</w:t>
            </w:r>
            <w:r w:rsidR="007D0309">
              <w:rPr>
                <w:b/>
                <w:bCs/>
                <w:color w:val="0F9ED5" w:themeColor="accent4"/>
                <w:lang w:val="pt-BR"/>
              </w:rPr>
              <w:t>:</w:t>
            </w:r>
          </w:p>
        </w:tc>
      </w:tr>
      <w:tr w:rsidR="0010768C" w:rsidRPr="00776930" w14:paraId="3B096903" w14:textId="77777777" w:rsidTr="00924300">
        <w:tc>
          <w:tcPr>
            <w:tcW w:w="4819" w:type="dxa"/>
          </w:tcPr>
          <w:p w14:paraId="3A8848CD" w14:textId="77777777" w:rsidR="0010768C" w:rsidRPr="00776930" w:rsidRDefault="0010768C" w:rsidP="00924300">
            <w:pPr>
              <w:pStyle w:val="ListParagraph"/>
              <w:tabs>
                <w:tab w:val="left" w:pos="284"/>
              </w:tabs>
              <w:ind w:left="0"/>
              <w:rPr>
                <w:b/>
                <w:bCs/>
                <w:color w:val="0F9ED5" w:themeColor="accent4"/>
                <w:lang w:val="pt-BR"/>
              </w:rPr>
            </w:pPr>
          </w:p>
        </w:tc>
        <w:tc>
          <w:tcPr>
            <w:tcW w:w="4819" w:type="dxa"/>
          </w:tcPr>
          <w:p w14:paraId="195DB585" w14:textId="77777777" w:rsidR="0010768C" w:rsidRPr="00776930" w:rsidRDefault="0010768C" w:rsidP="00924300">
            <w:pPr>
              <w:rPr>
                <w:b/>
                <w:bCs/>
                <w:color w:val="0F9ED5" w:themeColor="accent4"/>
                <w:lang w:val="pt-BR"/>
              </w:rPr>
            </w:pPr>
          </w:p>
        </w:tc>
      </w:tr>
      <w:tr w:rsidR="0010768C" w:rsidRPr="00994D96" w14:paraId="13BB302D" w14:textId="77777777" w:rsidTr="00924300">
        <w:tc>
          <w:tcPr>
            <w:tcW w:w="4819" w:type="dxa"/>
          </w:tcPr>
          <w:p w14:paraId="7A17940B" w14:textId="77777777" w:rsidR="0010768C" w:rsidRDefault="0010768C" w:rsidP="00924300">
            <w:r w:rsidRPr="00DF6EDB">
              <w:t xml:space="preserve">The LGPD provides data subjects certain rights. These include the rights to: </w:t>
            </w:r>
          </w:p>
          <w:p w14:paraId="759763AD" w14:textId="1FDC0189" w:rsidR="0010768C" w:rsidRDefault="0010768C" w:rsidP="00924300">
            <w:pPr>
              <w:numPr>
                <w:ilvl w:val="0"/>
                <w:numId w:val="2"/>
              </w:numPr>
            </w:pPr>
            <w:r w:rsidRPr="00DF6EDB">
              <w:t xml:space="preserve">Seek confirmation of personal data </w:t>
            </w:r>
            <w:proofErr w:type="gramStart"/>
            <w:r w:rsidRPr="00DF6EDB">
              <w:t>processing;</w:t>
            </w:r>
            <w:proofErr w:type="gramEnd"/>
            <w:r w:rsidRPr="00DF6EDB">
              <w:t xml:space="preserve"> </w:t>
            </w:r>
          </w:p>
          <w:p w14:paraId="4BD7E373" w14:textId="1735FA1A" w:rsidR="0010768C" w:rsidRDefault="0010768C" w:rsidP="00924300">
            <w:pPr>
              <w:numPr>
                <w:ilvl w:val="0"/>
                <w:numId w:val="2"/>
              </w:numPr>
            </w:pPr>
            <w:r w:rsidRPr="00DF6EDB">
              <w:t xml:space="preserve">Access personal </w:t>
            </w:r>
            <w:proofErr w:type="gramStart"/>
            <w:r w:rsidRPr="00DF6EDB">
              <w:t>data;</w:t>
            </w:r>
            <w:proofErr w:type="gramEnd"/>
            <w:r w:rsidRPr="00DF6EDB">
              <w:t xml:space="preserve"> </w:t>
            </w:r>
          </w:p>
          <w:p w14:paraId="343D9981" w14:textId="7FE00FB9" w:rsidR="0010768C" w:rsidRDefault="0010768C" w:rsidP="00924300">
            <w:pPr>
              <w:numPr>
                <w:ilvl w:val="0"/>
                <w:numId w:val="2"/>
              </w:numPr>
            </w:pPr>
            <w:r w:rsidRPr="00DF6EDB">
              <w:t xml:space="preserve">Correct incomplete, inaccurate, or out-of-date personal </w:t>
            </w:r>
            <w:proofErr w:type="gramStart"/>
            <w:r w:rsidRPr="00DF6EDB">
              <w:t>data;</w:t>
            </w:r>
            <w:proofErr w:type="gramEnd"/>
            <w:r w:rsidRPr="00DF6EDB">
              <w:t xml:space="preserve"> </w:t>
            </w:r>
          </w:p>
          <w:p w14:paraId="3A36C4D4" w14:textId="0503C500" w:rsidR="0010768C" w:rsidRDefault="0010768C" w:rsidP="00924300">
            <w:pPr>
              <w:numPr>
                <w:ilvl w:val="0"/>
                <w:numId w:val="2"/>
              </w:numPr>
            </w:pPr>
            <w:r w:rsidRPr="00DF6EDB">
              <w:t xml:space="preserve">Anonymize, block, or delete unnecessary or excessive personal data or personal data processed out of compliance with the </w:t>
            </w:r>
            <w:proofErr w:type="gramStart"/>
            <w:r w:rsidRPr="00DF6EDB">
              <w:t>LGPD;</w:t>
            </w:r>
            <w:proofErr w:type="gramEnd"/>
            <w:r w:rsidRPr="00DF6EDB">
              <w:t xml:space="preserve"> </w:t>
            </w:r>
          </w:p>
          <w:p w14:paraId="6229C01F" w14:textId="0C39DC9B" w:rsidR="0010768C" w:rsidRDefault="0010768C" w:rsidP="00924300">
            <w:pPr>
              <w:numPr>
                <w:ilvl w:val="0"/>
                <w:numId w:val="2"/>
              </w:numPr>
            </w:pPr>
            <w:r w:rsidRPr="00DF6EDB">
              <w:t xml:space="preserve">Obtain a portable copy of personal </w:t>
            </w:r>
            <w:proofErr w:type="gramStart"/>
            <w:r w:rsidRPr="00DF6EDB">
              <w:t>data;</w:t>
            </w:r>
            <w:proofErr w:type="gramEnd"/>
            <w:r w:rsidRPr="00DF6EDB">
              <w:t xml:space="preserve"> </w:t>
            </w:r>
          </w:p>
          <w:p w14:paraId="76BC4D8F" w14:textId="422B7B16" w:rsidR="0010768C" w:rsidRDefault="0010768C" w:rsidP="00924300">
            <w:pPr>
              <w:numPr>
                <w:ilvl w:val="0"/>
                <w:numId w:val="2"/>
              </w:numPr>
            </w:pPr>
            <w:r w:rsidRPr="00DF6EDB">
              <w:t xml:space="preserve">Delete personal data processed on the basis of </w:t>
            </w:r>
            <w:proofErr w:type="gramStart"/>
            <w:r w:rsidRPr="00DF6EDB">
              <w:t>consent;</w:t>
            </w:r>
            <w:proofErr w:type="gramEnd"/>
            <w:r w:rsidRPr="00DF6EDB">
              <w:t xml:space="preserve"> </w:t>
            </w:r>
          </w:p>
          <w:p w14:paraId="30F86129" w14:textId="29833528" w:rsidR="0010768C" w:rsidRDefault="0010768C" w:rsidP="00924300">
            <w:pPr>
              <w:numPr>
                <w:ilvl w:val="0"/>
                <w:numId w:val="2"/>
              </w:numPr>
            </w:pPr>
            <w:r w:rsidRPr="00DF6EDB">
              <w:t xml:space="preserve">Obtain information about public and private entities with which the controller has shared personal </w:t>
            </w:r>
            <w:proofErr w:type="gramStart"/>
            <w:r w:rsidRPr="00DF6EDB">
              <w:t>data;</w:t>
            </w:r>
            <w:proofErr w:type="gramEnd"/>
            <w:r w:rsidRPr="00DF6EDB">
              <w:t xml:space="preserve"> </w:t>
            </w:r>
          </w:p>
          <w:p w14:paraId="43B41F43" w14:textId="39049E6A" w:rsidR="0010768C" w:rsidRDefault="0010768C" w:rsidP="00924300">
            <w:pPr>
              <w:numPr>
                <w:ilvl w:val="0"/>
                <w:numId w:val="2"/>
              </w:numPr>
            </w:pPr>
            <w:r w:rsidRPr="00DF6EDB">
              <w:t xml:space="preserve">Obtain information about the possibility of denying consent and the consequences of such denial; and </w:t>
            </w:r>
          </w:p>
          <w:p w14:paraId="70201E1C" w14:textId="48CC7597" w:rsidR="0010768C" w:rsidRDefault="0010768C" w:rsidP="00924300">
            <w:pPr>
              <w:numPr>
                <w:ilvl w:val="0"/>
                <w:numId w:val="2"/>
              </w:numPr>
            </w:pPr>
            <w:r w:rsidRPr="00DF6EDB">
              <w:t xml:space="preserve">Revoke consent for processing. </w:t>
            </w:r>
          </w:p>
          <w:p w14:paraId="4DB89114" w14:textId="77777777" w:rsidR="005A14BE" w:rsidRDefault="005A14BE" w:rsidP="00924300">
            <w:pPr>
              <w:ind w:left="720"/>
            </w:pPr>
          </w:p>
          <w:p w14:paraId="5599C265" w14:textId="380EB8CF" w:rsidR="0010768C" w:rsidRPr="0010768C" w:rsidRDefault="0010768C" w:rsidP="00924300">
            <w:r w:rsidRPr="00DF6EDB">
              <w:t xml:space="preserve">Data subjects also have the right to submit a complaint to the National Authority. </w:t>
            </w:r>
          </w:p>
        </w:tc>
        <w:tc>
          <w:tcPr>
            <w:tcW w:w="4819" w:type="dxa"/>
          </w:tcPr>
          <w:p w14:paraId="3FD126BD" w14:textId="6EC6C94A" w:rsidR="00994D96" w:rsidRPr="00994D96" w:rsidRDefault="00994D96" w:rsidP="00924300">
            <w:r w:rsidRPr="00994D96">
              <w:rPr>
                <w:lang w:val="pt-BR"/>
              </w:rPr>
              <w:t xml:space="preserve">A LGPD </w:t>
            </w:r>
            <w:r w:rsidR="000C55AD" w:rsidRPr="000C55AD">
              <w:rPr>
                <w:lang w:val="pt-BR"/>
              </w:rPr>
              <w:t>garante</w:t>
            </w:r>
            <w:r w:rsidRPr="00994D96">
              <w:rPr>
                <w:lang w:val="pt-BR"/>
              </w:rPr>
              <w:t xml:space="preserve"> aos titulares de dados certos direitos. </w:t>
            </w:r>
            <w:r w:rsidRPr="00994D96">
              <w:t xml:space="preserve">Estes </w:t>
            </w:r>
            <w:proofErr w:type="spellStart"/>
            <w:r w:rsidRPr="00994D96">
              <w:t>incluem</w:t>
            </w:r>
            <w:proofErr w:type="spellEnd"/>
            <w:r w:rsidRPr="00994D96">
              <w:t xml:space="preserve"> </w:t>
            </w:r>
            <w:proofErr w:type="spellStart"/>
            <w:r w:rsidRPr="00994D96">
              <w:t>os</w:t>
            </w:r>
            <w:proofErr w:type="spellEnd"/>
            <w:r w:rsidRPr="00994D96">
              <w:t xml:space="preserve"> </w:t>
            </w:r>
            <w:proofErr w:type="spellStart"/>
            <w:r w:rsidRPr="00994D96">
              <w:t>direitos</w:t>
            </w:r>
            <w:proofErr w:type="spellEnd"/>
            <w:r w:rsidRPr="00994D96">
              <w:t xml:space="preserve"> de:</w:t>
            </w:r>
          </w:p>
          <w:p w14:paraId="55C8024A" w14:textId="430201FD" w:rsidR="00994D96" w:rsidRPr="00994D96" w:rsidRDefault="009674E8" w:rsidP="00924300">
            <w:pPr>
              <w:numPr>
                <w:ilvl w:val="0"/>
                <w:numId w:val="2"/>
              </w:numPr>
              <w:rPr>
                <w:lang w:val="pt-BR"/>
              </w:rPr>
            </w:pPr>
            <w:r>
              <w:rPr>
                <w:lang w:val="pt-BR"/>
              </w:rPr>
              <w:t>Receber</w:t>
            </w:r>
            <w:r w:rsidR="00994D96" w:rsidRPr="00994D96">
              <w:rPr>
                <w:lang w:val="pt-BR"/>
              </w:rPr>
              <w:t xml:space="preserve"> confirmação do </w:t>
            </w:r>
            <w:r w:rsidR="00994D96" w:rsidRPr="009674E8">
              <w:rPr>
                <w:lang w:val="pt-BR"/>
              </w:rPr>
              <w:t>tratamento</w:t>
            </w:r>
            <w:r w:rsidR="00994D96" w:rsidRPr="00994D96">
              <w:rPr>
                <w:lang w:val="pt-BR"/>
              </w:rPr>
              <w:t xml:space="preserve"> de dados pessoais;</w:t>
            </w:r>
          </w:p>
          <w:p w14:paraId="750CC4B8" w14:textId="06284B21" w:rsidR="00994D96" w:rsidRPr="00994D96" w:rsidRDefault="00994D96" w:rsidP="00924300">
            <w:pPr>
              <w:numPr>
                <w:ilvl w:val="0"/>
                <w:numId w:val="2"/>
              </w:numPr>
            </w:pPr>
            <w:proofErr w:type="spellStart"/>
            <w:r w:rsidRPr="00994D96">
              <w:t>Acessar</w:t>
            </w:r>
            <w:proofErr w:type="spellEnd"/>
            <w:r w:rsidRPr="00994D96">
              <w:t xml:space="preserve"> </w:t>
            </w:r>
            <w:proofErr w:type="spellStart"/>
            <w:r w:rsidR="009674E8">
              <w:t>os</w:t>
            </w:r>
            <w:proofErr w:type="spellEnd"/>
            <w:r w:rsidR="009674E8">
              <w:t xml:space="preserve"> </w:t>
            </w:r>
            <w:r w:rsidRPr="00994D96">
              <w:t xml:space="preserve">dados </w:t>
            </w:r>
            <w:proofErr w:type="spellStart"/>
            <w:proofErr w:type="gramStart"/>
            <w:r w:rsidRPr="00994D96">
              <w:t>pessoais</w:t>
            </w:r>
            <w:proofErr w:type="spellEnd"/>
            <w:r w:rsidRPr="00994D96">
              <w:t>;</w:t>
            </w:r>
            <w:proofErr w:type="gramEnd"/>
          </w:p>
          <w:p w14:paraId="05E3C002" w14:textId="31060F11" w:rsidR="00994D96" w:rsidRPr="00994D96" w:rsidRDefault="00994D96" w:rsidP="00924300">
            <w:pPr>
              <w:numPr>
                <w:ilvl w:val="0"/>
                <w:numId w:val="2"/>
              </w:numPr>
              <w:rPr>
                <w:lang w:val="pt-BR"/>
              </w:rPr>
            </w:pPr>
            <w:r w:rsidRPr="00994D96">
              <w:rPr>
                <w:lang w:val="pt-BR"/>
              </w:rPr>
              <w:t xml:space="preserve">Corrigir </w:t>
            </w:r>
            <w:r w:rsidR="009674E8" w:rsidRPr="009674E8">
              <w:rPr>
                <w:lang w:val="pt-BR"/>
              </w:rPr>
              <w:t>os</w:t>
            </w:r>
            <w:r w:rsidR="009674E8">
              <w:rPr>
                <w:lang w:val="pt-BR"/>
              </w:rPr>
              <w:t xml:space="preserve"> </w:t>
            </w:r>
            <w:r w:rsidRPr="00994D96">
              <w:rPr>
                <w:lang w:val="pt-BR"/>
              </w:rPr>
              <w:t>dados pessoais incompletos, inexatos ou desatualizados;</w:t>
            </w:r>
          </w:p>
          <w:p w14:paraId="0D49B544" w14:textId="142E4B7E" w:rsidR="00994D96" w:rsidRPr="00994D96" w:rsidRDefault="00994D96" w:rsidP="00924300">
            <w:pPr>
              <w:numPr>
                <w:ilvl w:val="0"/>
                <w:numId w:val="2"/>
              </w:numPr>
              <w:rPr>
                <w:lang w:val="pt-BR"/>
              </w:rPr>
            </w:pPr>
            <w:r w:rsidRPr="00994D96">
              <w:rPr>
                <w:lang w:val="pt-BR"/>
              </w:rPr>
              <w:t xml:space="preserve">Anonimizar, bloquear ou </w:t>
            </w:r>
            <w:r w:rsidR="009674E8" w:rsidRPr="009674E8">
              <w:rPr>
                <w:lang w:val="pt-BR"/>
              </w:rPr>
              <w:t>el</w:t>
            </w:r>
            <w:r w:rsidR="009674E8">
              <w:rPr>
                <w:lang w:val="pt-BR"/>
              </w:rPr>
              <w:t>iminar</w:t>
            </w:r>
            <w:r w:rsidRPr="00994D96">
              <w:rPr>
                <w:lang w:val="pt-BR"/>
              </w:rPr>
              <w:t xml:space="preserve"> dados pessoais desnecessários ou excessivos </w:t>
            </w:r>
            <w:r w:rsidR="009674E8">
              <w:rPr>
                <w:lang w:val="pt-BR"/>
              </w:rPr>
              <w:t>tratados</w:t>
            </w:r>
            <w:r w:rsidRPr="00994D96">
              <w:rPr>
                <w:lang w:val="pt-BR"/>
              </w:rPr>
              <w:t xml:space="preserve"> em </w:t>
            </w:r>
            <w:r w:rsidR="009674E8">
              <w:rPr>
                <w:lang w:val="pt-BR"/>
              </w:rPr>
              <w:t>desconformidade</w:t>
            </w:r>
            <w:r w:rsidRPr="00994D96">
              <w:rPr>
                <w:lang w:val="pt-BR"/>
              </w:rPr>
              <w:t xml:space="preserve"> com a LGPD;</w:t>
            </w:r>
          </w:p>
          <w:p w14:paraId="5FBBAF71" w14:textId="6FD37926" w:rsidR="00994D96" w:rsidRPr="00994D96" w:rsidRDefault="00994D96" w:rsidP="00924300">
            <w:pPr>
              <w:numPr>
                <w:ilvl w:val="0"/>
                <w:numId w:val="2"/>
              </w:numPr>
              <w:rPr>
                <w:lang w:val="pt-BR"/>
              </w:rPr>
            </w:pPr>
            <w:r w:rsidRPr="00994D96">
              <w:rPr>
                <w:lang w:val="pt-BR"/>
              </w:rPr>
              <w:t>Obter uma cópia dos dados pessoais</w:t>
            </w:r>
            <w:r w:rsidR="009674E8" w:rsidRPr="000C55AD">
              <w:rPr>
                <w:lang w:val="pt-BR"/>
              </w:rPr>
              <w:t xml:space="preserve"> em </w:t>
            </w:r>
            <w:r w:rsidR="000C55AD" w:rsidRPr="000C55AD">
              <w:rPr>
                <w:lang w:val="pt-BR"/>
              </w:rPr>
              <w:t>formato compatível</w:t>
            </w:r>
            <w:r w:rsidRPr="00994D96">
              <w:rPr>
                <w:lang w:val="pt-BR"/>
              </w:rPr>
              <w:t>;</w:t>
            </w:r>
          </w:p>
          <w:p w14:paraId="3E4675AA" w14:textId="7F7EB473" w:rsidR="00994D96" w:rsidRPr="00994D96" w:rsidRDefault="00994D96" w:rsidP="00924300">
            <w:pPr>
              <w:numPr>
                <w:ilvl w:val="0"/>
                <w:numId w:val="2"/>
              </w:numPr>
              <w:rPr>
                <w:lang w:val="pt-BR"/>
              </w:rPr>
            </w:pPr>
            <w:r w:rsidRPr="00994D96">
              <w:rPr>
                <w:lang w:val="pt-BR"/>
              </w:rPr>
              <w:t>E</w:t>
            </w:r>
            <w:r w:rsidR="000C55AD" w:rsidRPr="000C55AD">
              <w:rPr>
                <w:lang w:val="pt-BR"/>
              </w:rPr>
              <w:t>liminar</w:t>
            </w:r>
            <w:r w:rsidRPr="00994D96">
              <w:rPr>
                <w:lang w:val="pt-BR"/>
              </w:rPr>
              <w:t xml:space="preserve"> dados pessoais </w:t>
            </w:r>
            <w:r w:rsidR="000C55AD">
              <w:rPr>
                <w:lang w:val="pt-BR"/>
              </w:rPr>
              <w:t>tratados</w:t>
            </w:r>
            <w:r w:rsidRPr="00994D96">
              <w:rPr>
                <w:lang w:val="pt-BR"/>
              </w:rPr>
              <w:t xml:space="preserve"> com base no consentimento;</w:t>
            </w:r>
          </w:p>
          <w:p w14:paraId="301CDF03" w14:textId="77777777" w:rsidR="00994D96" w:rsidRPr="00994D96" w:rsidRDefault="00994D96" w:rsidP="00924300">
            <w:pPr>
              <w:numPr>
                <w:ilvl w:val="0"/>
                <w:numId w:val="2"/>
              </w:numPr>
            </w:pPr>
            <w:proofErr w:type="spellStart"/>
            <w:r w:rsidRPr="00994D96">
              <w:t>Obter</w:t>
            </w:r>
            <w:proofErr w:type="spellEnd"/>
            <w:r w:rsidRPr="00994D96">
              <w:t xml:space="preserve"> </w:t>
            </w:r>
            <w:proofErr w:type="spellStart"/>
            <w:r w:rsidRPr="00994D96">
              <w:t>informações</w:t>
            </w:r>
            <w:proofErr w:type="spellEnd"/>
            <w:r w:rsidRPr="00994D96">
              <w:t xml:space="preserve"> </w:t>
            </w:r>
            <w:proofErr w:type="spellStart"/>
            <w:r w:rsidRPr="00994D96">
              <w:t>sobre</w:t>
            </w:r>
            <w:proofErr w:type="spellEnd"/>
            <w:r w:rsidRPr="00994D96">
              <w:t xml:space="preserve"> </w:t>
            </w:r>
            <w:proofErr w:type="spellStart"/>
            <w:r w:rsidRPr="00994D96">
              <w:t>entidades</w:t>
            </w:r>
            <w:proofErr w:type="spellEnd"/>
            <w:r w:rsidRPr="00994D96">
              <w:t xml:space="preserve"> </w:t>
            </w:r>
            <w:proofErr w:type="spellStart"/>
            <w:r w:rsidRPr="00994D96">
              <w:t>públicas</w:t>
            </w:r>
            <w:proofErr w:type="spellEnd"/>
            <w:r w:rsidRPr="00994D96">
              <w:t xml:space="preserve"> e </w:t>
            </w:r>
            <w:proofErr w:type="spellStart"/>
            <w:r w:rsidRPr="00994D96">
              <w:t>privadas</w:t>
            </w:r>
            <w:proofErr w:type="spellEnd"/>
            <w:r w:rsidRPr="00994D96">
              <w:t xml:space="preserve"> com as quais o </w:t>
            </w:r>
            <w:proofErr w:type="spellStart"/>
            <w:r w:rsidRPr="00994D96">
              <w:t>controlador</w:t>
            </w:r>
            <w:proofErr w:type="spellEnd"/>
            <w:r w:rsidRPr="00994D96">
              <w:t xml:space="preserve"> </w:t>
            </w:r>
            <w:proofErr w:type="spellStart"/>
            <w:r w:rsidRPr="00994D96">
              <w:t>compartilhou</w:t>
            </w:r>
            <w:proofErr w:type="spellEnd"/>
            <w:r w:rsidRPr="00994D96">
              <w:t xml:space="preserve"> dados </w:t>
            </w:r>
            <w:proofErr w:type="spellStart"/>
            <w:proofErr w:type="gramStart"/>
            <w:r w:rsidRPr="00994D96">
              <w:t>pessoais</w:t>
            </w:r>
            <w:proofErr w:type="spellEnd"/>
            <w:r w:rsidRPr="00994D96">
              <w:t>;</w:t>
            </w:r>
            <w:proofErr w:type="gramEnd"/>
          </w:p>
          <w:p w14:paraId="5EA45147" w14:textId="205171F8" w:rsidR="00994D96" w:rsidRPr="00994D96" w:rsidRDefault="00994D96" w:rsidP="00924300">
            <w:pPr>
              <w:numPr>
                <w:ilvl w:val="0"/>
                <w:numId w:val="2"/>
              </w:numPr>
              <w:rPr>
                <w:lang w:val="pt-BR"/>
              </w:rPr>
            </w:pPr>
            <w:r w:rsidRPr="00994D96">
              <w:rPr>
                <w:lang w:val="pt-BR"/>
              </w:rPr>
              <w:t xml:space="preserve">Obter informações sobre a possibilidade de negar consentimento e as consequências dessa </w:t>
            </w:r>
            <w:r w:rsidR="000C55AD" w:rsidRPr="000C55AD">
              <w:rPr>
                <w:lang w:val="pt-BR"/>
              </w:rPr>
              <w:t>ne</w:t>
            </w:r>
            <w:r w:rsidR="000C55AD">
              <w:rPr>
                <w:lang w:val="pt-BR"/>
              </w:rPr>
              <w:t>gativa</w:t>
            </w:r>
            <w:r w:rsidRPr="00994D96">
              <w:rPr>
                <w:lang w:val="pt-BR"/>
              </w:rPr>
              <w:t>; e</w:t>
            </w:r>
          </w:p>
          <w:p w14:paraId="60CEECCE" w14:textId="1B06B1E3" w:rsidR="00994D96" w:rsidRDefault="00994D96" w:rsidP="00924300">
            <w:pPr>
              <w:numPr>
                <w:ilvl w:val="0"/>
                <w:numId w:val="2"/>
              </w:numPr>
              <w:rPr>
                <w:lang w:val="pt-BR"/>
              </w:rPr>
            </w:pPr>
            <w:r w:rsidRPr="00994D96">
              <w:rPr>
                <w:lang w:val="pt-BR"/>
              </w:rPr>
              <w:t xml:space="preserve">Revogar o consentimento para o </w:t>
            </w:r>
            <w:r w:rsidR="000C55AD" w:rsidRPr="000C55AD">
              <w:rPr>
                <w:lang w:val="pt-BR"/>
              </w:rPr>
              <w:t>tratamento</w:t>
            </w:r>
            <w:r w:rsidRPr="00994D96">
              <w:rPr>
                <w:lang w:val="pt-BR"/>
              </w:rPr>
              <w:t>.</w:t>
            </w:r>
          </w:p>
          <w:p w14:paraId="7D5ECE0E" w14:textId="77777777" w:rsidR="005A14BE" w:rsidRPr="00994D96" w:rsidRDefault="005A14BE" w:rsidP="00924300">
            <w:pPr>
              <w:ind w:left="720"/>
              <w:rPr>
                <w:lang w:val="pt-BR"/>
              </w:rPr>
            </w:pPr>
          </w:p>
          <w:p w14:paraId="06C3770F" w14:textId="001874A4" w:rsidR="0010768C" w:rsidRPr="00994D96" w:rsidRDefault="00994D96" w:rsidP="00924300">
            <w:proofErr w:type="spellStart"/>
            <w:r w:rsidRPr="00994D96">
              <w:lastRenderedPageBreak/>
              <w:t>Os</w:t>
            </w:r>
            <w:proofErr w:type="spellEnd"/>
            <w:r w:rsidRPr="00994D96">
              <w:t xml:space="preserve"> </w:t>
            </w:r>
            <w:proofErr w:type="spellStart"/>
            <w:r w:rsidRPr="00994D96">
              <w:t>titulares</w:t>
            </w:r>
            <w:proofErr w:type="spellEnd"/>
            <w:r w:rsidRPr="00994D96">
              <w:t xml:space="preserve"> de dados </w:t>
            </w:r>
            <w:proofErr w:type="spellStart"/>
            <w:r w:rsidRPr="00994D96">
              <w:t>também</w:t>
            </w:r>
            <w:proofErr w:type="spellEnd"/>
            <w:r w:rsidRPr="00994D96">
              <w:t xml:space="preserve"> </w:t>
            </w:r>
            <w:proofErr w:type="spellStart"/>
            <w:r w:rsidRPr="00994D96">
              <w:t>têm</w:t>
            </w:r>
            <w:proofErr w:type="spellEnd"/>
            <w:r w:rsidRPr="00994D96">
              <w:t xml:space="preserve"> o </w:t>
            </w:r>
            <w:proofErr w:type="spellStart"/>
            <w:r w:rsidRPr="00994D96">
              <w:t>direito</w:t>
            </w:r>
            <w:proofErr w:type="spellEnd"/>
            <w:r w:rsidRPr="00994D96">
              <w:t xml:space="preserve"> de </w:t>
            </w:r>
            <w:proofErr w:type="spellStart"/>
            <w:r w:rsidRPr="00994D96">
              <w:t>apresentar</w:t>
            </w:r>
            <w:proofErr w:type="spellEnd"/>
            <w:r w:rsidRPr="00994D96">
              <w:t xml:space="preserve"> </w:t>
            </w:r>
            <w:proofErr w:type="spellStart"/>
            <w:r w:rsidRPr="00994D96">
              <w:t>uma</w:t>
            </w:r>
            <w:proofErr w:type="spellEnd"/>
            <w:r w:rsidRPr="00994D96">
              <w:t xml:space="preserve"> </w:t>
            </w:r>
            <w:proofErr w:type="spellStart"/>
            <w:r w:rsidRPr="00994D96">
              <w:t>reclamação</w:t>
            </w:r>
            <w:proofErr w:type="spellEnd"/>
            <w:r w:rsidRPr="00994D96">
              <w:t xml:space="preserve"> à </w:t>
            </w:r>
            <w:proofErr w:type="spellStart"/>
            <w:r w:rsidRPr="00994D96">
              <w:t>Autoridade</w:t>
            </w:r>
            <w:proofErr w:type="spellEnd"/>
            <w:r w:rsidRPr="00994D96">
              <w:t xml:space="preserve"> Nacional.</w:t>
            </w:r>
          </w:p>
        </w:tc>
      </w:tr>
      <w:tr w:rsidR="0010768C" w:rsidRPr="00994D96" w14:paraId="77715C9B" w14:textId="77777777" w:rsidTr="00924300">
        <w:tc>
          <w:tcPr>
            <w:tcW w:w="4819" w:type="dxa"/>
          </w:tcPr>
          <w:p w14:paraId="4DFEAF50" w14:textId="77777777" w:rsidR="0010768C" w:rsidRPr="00994D96" w:rsidRDefault="0010768C" w:rsidP="00924300">
            <w:pPr>
              <w:pStyle w:val="ListParagraph"/>
              <w:tabs>
                <w:tab w:val="left" w:pos="284"/>
              </w:tabs>
              <w:ind w:left="0"/>
              <w:rPr>
                <w:b/>
                <w:bCs/>
                <w:color w:val="0F9ED5" w:themeColor="accent4"/>
                <w:lang w:val="pt-BR"/>
              </w:rPr>
            </w:pPr>
          </w:p>
        </w:tc>
        <w:tc>
          <w:tcPr>
            <w:tcW w:w="4819" w:type="dxa"/>
          </w:tcPr>
          <w:p w14:paraId="3E986542" w14:textId="77777777" w:rsidR="0010768C" w:rsidRPr="00994D96" w:rsidRDefault="0010768C" w:rsidP="00924300">
            <w:pPr>
              <w:rPr>
                <w:b/>
                <w:bCs/>
                <w:color w:val="0F9ED5" w:themeColor="accent4"/>
                <w:lang w:val="pt-BR"/>
              </w:rPr>
            </w:pPr>
          </w:p>
        </w:tc>
      </w:tr>
      <w:tr w:rsidR="0010768C" w:rsidRPr="000C55AD" w14:paraId="6C0F962B" w14:textId="77777777" w:rsidTr="00924300">
        <w:tc>
          <w:tcPr>
            <w:tcW w:w="4819" w:type="dxa"/>
          </w:tcPr>
          <w:p w14:paraId="4ACD6C48" w14:textId="7BED3E45" w:rsidR="0010768C" w:rsidRDefault="0010768C" w:rsidP="00924300">
            <w:pPr>
              <w:pStyle w:val="ListParagraph"/>
              <w:tabs>
                <w:tab w:val="left" w:pos="284"/>
              </w:tabs>
              <w:ind w:left="0"/>
              <w:rPr>
                <w:b/>
                <w:bCs/>
                <w:color w:val="0F9ED5" w:themeColor="accent4"/>
              </w:rPr>
            </w:pPr>
            <w:r>
              <w:rPr>
                <w:b/>
                <w:bCs/>
                <w:color w:val="0F9ED5" w:themeColor="accent4"/>
              </w:rPr>
              <w:t xml:space="preserve">5. </w:t>
            </w:r>
            <w:r w:rsidRPr="00DF6EDB">
              <w:rPr>
                <w:b/>
                <w:bCs/>
                <w:color w:val="0F9ED5" w:themeColor="accent4"/>
              </w:rPr>
              <w:t xml:space="preserve">Does the LGPD require personal data to stay in Brazil? </w:t>
            </w:r>
          </w:p>
        </w:tc>
        <w:tc>
          <w:tcPr>
            <w:tcW w:w="4819" w:type="dxa"/>
          </w:tcPr>
          <w:p w14:paraId="45BFD9B4" w14:textId="09028B43" w:rsidR="0010768C" w:rsidRPr="000C55AD" w:rsidRDefault="000C55AD" w:rsidP="00924300">
            <w:pPr>
              <w:rPr>
                <w:b/>
                <w:bCs/>
                <w:color w:val="0F9ED5" w:themeColor="accent4"/>
                <w:lang w:val="pt-BR"/>
              </w:rPr>
            </w:pPr>
            <w:r w:rsidRPr="000C55AD">
              <w:rPr>
                <w:b/>
                <w:bCs/>
                <w:color w:val="0F9ED5" w:themeColor="accent4"/>
                <w:lang w:val="pt-BR"/>
              </w:rPr>
              <w:t>5. A LGPD requer que o</w:t>
            </w:r>
            <w:r>
              <w:rPr>
                <w:b/>
                <w:bCs/>
                <w:color w:val="0F9ED5" w:themeColor="accent4"/>
                <w:lang w:val="pt-BR"/>
              </w:rPr>
              <w:t>s dados permaneçam no Brasil</w:t>
            </w:r>
            <w:r w:rsidRPr="000C55AD">
              <w:rPr>
                <w:b/>
                <w:bCs/>
                <w:color w:val="0F9ED5" w:themeColor="accent4"/>
                <w:lang w:val="pt-BR"/>
              </w:rPr>
              <w:t>?</w:t>
            </w:r>
          </w:p>
        </w:tc>
      </w:tr>
      <w:tr w:rsidR="0010768C" w:rsidRPr="000C55AD" w14:paraId="15875B74" w14:textId="77777777" w:rsidTr="00924300">
        <w:tc>
          <w:tcPr>
            <w:tcW w:w="4819" w:type="dxa"/>
          </w:tcPr>
          <w:p w14:paraId="7FB5FBC1" w14:textId="77777777" w:rsidR="0010768C" w:rsidRPr="000C55AD" w:rsidRDefault="0010768C" w:rsidP="00924300">
            <w:pPr>
              <w:pStyle w:val="ListParagraph"/>
              <w:tabs>
                <w:tab w:val="left" w:pos="284"/>
              </w:tabs>
              <w:ind w:left="0"/>
              <w:rPr>
                <w:b/>
                <w:bCs/>
                <w:color w:val="0F9ED5" w:themeColor="accent4"/>
                <w:lang w:val="pt-BR"/>
              </w:rPr>
            </w:pPr>
          </w:p>
        </w:tc>
        <w:tc>
          <w:tcPr>
            <w:tcW w:w="4819" w:type="dxa"/>
          </w:tcPr>
          <w:p w14:paraId="03880DD5" w14:textId="77777777" w:rsidR="0010768C" w:rsidRPr="000C55AD" w:rsidRDefault="0010768C" w:rsidP="00924300">
            <w:pPr>
              <w:rPr>
                <w:b/>
                <w:bCs/>
                <w:color w:val="0F9ED5" w:themeColor="accent4"/>
                <w:lang w:val="pt-BR"/>
              </w:rPr>
            </w:pPr>
          </w:p>
        </w:tc>
      </w:tr>
      <w:tr w:rsidR="0010768C" w:rsidRPr="0060098A" w14:paraId="1533AA43" w14:textId="77777777" w:rsidTr="00924300">
        <w:tc>
          <w:tcPr>
            <w:tcW w:w="4819" w:type="dxa"/>
          </w:tcPr>
          <w:p w14:paraId="4A45149C" w14:textId="08D127BA" w:rsidR="0010768C" w:rsidRPr="0010768C" w:rsidRDefault="0010768C" w:rsidP="00924300">
            <w:r w:rsidRPr="00DF6EDB">
              <w:t xml:space="preserve">Under the LGPD, transfers of personal data to other countries are allowed in only limited circumstances. These circumstances include when the data subject has given prior consent to the transfer, when the recipient is in a country with an “adequate” level of protection to personal data (as determined by the National Authority), and when there are sufficient contractual protections for the personal data. Other circumstances may justify cross-border transfers, including transfers necessary to protect life or physical safety. </w:t>
            </w:r>
          </w:p>
        </w:tc>
        <w:tc>
          <w:tcPr>
            <w:tcW w:w="4819" w:type="dxa"/>
          </w:tcPr>
          <w:p w14:paraId="57348734" w14:textId="74C0D53B" w:rsidR="0010768C" w:rsidRPr="0060098A" w:rsidRDefault="0060098A" w:rsidP="00924300">
            <w:pPr>
              <w:rPr>
                <w:b/>
                <w:bCs/>
                <w:color w:val="0F9ED5" w:themeColor="accent4"/>
                <w:lang w:val="pt-BR"/>
              </w:rPr>
            </w:pPr>
            <w:r w:rsidRPr="0060098A">
              <w:rPr>
                <w:lang w:val="pt-BR"/>
              </w:rPr>
              <w:t>De acordo com a LGPD, transferências de dados pessoais para outros países são permitidas apenas em</w:t>
            </w:r>
            <w:r>
              <w:rPr>
                <w:lang w:val="pt-BR"/>
              </w:rPr>
              <w:t xml:space="preserve"> alguns casos</w:t>
            </w:r>
            <w:r w:rsidRPr="0060098A">
              <w:rPr>
                <w:lang w:val="pt-BR"/>
              </w:rPr>
              <w:t xml:space="preserve">. </w:t>
            </w:r>
            <w:r>
              <w:rPr>
                <w:lang w:val="pt-BR"/>
              </w:rPr>
              <w:t>Esses casos</w:t>
            </w:r>
            <w:r w:rsidRPr="0060098A">
              <w:rPr>
                <w:lang w:val="pt-BR"/>
              </w:rPr>
              <w:t xml:space="preserve"> incluem quando o titular dos dados deu consentimento prévio para a transferência, quando o destinatário está em um país com um nível “adequado” de proteção de dados pessoais (conforme determinado pela Autoridade Nacional) e quando há proteções contratuais suficientes para os dados pessoais. Outras circunstâncias podem justificar transferências </w:t>
            </w:r>
            <w:r>
              <w:rPr>
                <w:lang w:val="pt-BR"/>
              </w:rPr>
              <w:t>internacionais</w:t>
            </w:r>
            <w:r w:rsidRPr="0060098A">
              <w:rPr>
                <w:lang w:val="pt-BR"/>
              </w:rPr>
              <w:t>, incluindo transferências necessárias para proteger a vida ou a segurança física</w:t>
            </w:r>
            <w:r>
              <w:rPr>
                <w:lang w:val="pt-BR"/>
              </w:rPr>
              <w:t xml:space="preserve"> do titular</w:t>
            </w:r>
            <w:r w:rsidRPr="0060098A">
              <w:rPr>
                <w:lang w:val="pt-BR"/>
              </w:rPr>
              <w:t>.</w:t>
            </w:r>
          </w:p>
        </w:tc>
      </w:tr>
      <w:tr w:rsidR="0010768C" w:rsidRPr="0060098A" w14:paraId="78370DB3" w14:textId="77777777" w:rsidTr="00924300">
        <w:tc>
          <w:tcPr>
            <w:tcW w:w="4819" w:type="dxa"/>
          </w:tcPr>
          <w:p w14:paraId="275A766C" w14:textId="77777777" w:rsidR="0010768C" w:rsidRPr="0060098A" w:rsidRDefault="0010768C" w:rsidP="00924300">
            <w:pPr>
              <w:rPr>
                <w:lang w:val="pt-BR"/>
              </w:rPr>
            </w:pPr>
          </w:p>
        </w:tc>
        <w:tc>
          <w:tcPr>
            <w:tcW w:w="4819" w:type="dxa"/>
          </w:tcPr>
          <w:p w14:paraId="547DC68E" w14:textId="77777777" w:rsidR="0010768C" w:rsidRPr="0060098A" w:rsidRDefault="0010768C" w:rsidP="00924300">
            <w:pPr>
              <w:rPr>
                <w:b/>
                <w:bCs/>
                <w:color w:val="0F9ED5" w:themeColor="accent4"/>
                <w:lang w:val="pt-BR"/>
              </w:rPr>
            </w:pPr>
          </w:p>
        </w:tc>
      </w:tr>
      <w:tr w:rsidR="0010768C" w:rsidRPr="000C55AD" w14:paraId="31220029" w14:textId="77777777" w:rsidTr="00924300">
        <w:tc>
          <w:tcPr>
            <w:tcW w:w="4819" w:type="dxa"/>
          </w:tcPr>
          <w:p w14:paraId="3A4C5C03" w14:textId="62B22420" w:rsidR="0010768C" w:rsidRPr="0010768C" w:rsidRDefault="0010768C" w:rsidP="00924300">
            <w:pPr>
              <w:pStyle w:val="ListParagraph"/>
              <w:tabs>
                <w:tab w:val="left" w:pos="284"/>
              </w:tabs>
              <w:ind w:left="0"/>
              <w:rPr>
                <w:b/>
                <w:bCs/>
                <w:color w:val="0F9ED5" w:themeColor="accent4"/>
              </w:rPr>
            </w:pPr>
            <w:r>
              <w:rPr>
                <w:b/>
                <w:bCs/>
                <w:color w:val="0F9ED5" w:themeColor="accent4"/>
              </w:rPr>
              <w:t xml:space="preserve">6. </w:t>
            </w:r>
            <w:r w:rsidRPr="00DF6EDB">
              <w:rPr>
                <w:b/>
                <w:bCs/>
                <w:color w:val="0F9ED5" w:themeColor="accent4"/>
              </w:rPr>
              <w:t xml:space="preserve">Does LGPD create special rules for minors? </w:t>
            </w:r>
          </w:p>
        </w:tc>
        <w:tc>
          <w:tcPr>
            <w:tcW w:w="4819" w:type="dxa"/>
          </w:tcPr>
          <w:p w14:paraId="1E72B1F7" w14:textId="5839626C" w:rsidR="0010768C" w:rsidRPr="000C55AD" w:rsidRDefault="000C55AD" w:rsidP="00924300">
            <w:pPr>
              <w:rPr>
                <w:b/>
                <w:bCs/>
                <w:color w:val="0F9ED5" w:themeColor="accent4"/>
                <w:lang w:val="pt-BR"/>
              </w:rPr>
            </w:pPr>
            <w:r w:rsidRPr="000C55AD">
              <w:rPr>
                <w:b/>
                <w:bCs/>
                <w:color w:val="0F9ED5" w:themeColor="accent4"/>
                <w:lang w:val="pt-BR"/>
              </w:rPr>
              <w:t>6. A LGPD cria regras e</w:t>
            </w:r>
            <w:r>
              <w:rPr>
                <w:b/>
                <w:bCs/>
                <w:color w:val="0F9ED5" w:themeColor="accent4"/>
                <w:lang w:val="pt-BR"/>
              </w:rPr>
              <w:t>speciais para menores de idade</w:t>
            </w:r>
            <w:r w:rsidRPr="000C55AD">
              <w:rPr>
                <w:b/>
                <w:bCs/>
                <w:color w:val="0F9ED5" w:themeColor="accent4"/>
                <w:lang w:val="pt-BR"/>
              </w:rPr>
              <w:t>?</w:t>
            </w:r>
          </w:p>
        </w:tc>
      </w:tr>
      <w:tr w:rsidR="0010768C" w:rsidRPr="000C55AD" w14:paraId="621F5535" w14:textId="77777777" w:rsidTr="00924300">
        <w:tc>
          <w:tcPr>
            <w:tcW w:w="4819" w:type="dxa"/>
          </w:tcPr>
          <w:p w14:paraId="20B6CDB0" w14:textId="77777777" w:rsidR="0010768C" w:rsidRPr="000C55AD" w:rsidRDefault="0010768C" w:rsidP="00924300">
            <w:pPr>
              <w:rPr>
                <w:lang w:val="pt-BR"/>
              </w:rPr>
            </w:pPr>
          </w:p>
        </w:tc>
        <w:tc>
          <w:tcPr>
            <w:tcW w:w="4819" w:type="dxa"/>
          </w:tcPr>
          <w:p w14:paraId="1FFDAE95" w14:textId="77777777" w:rsidR="0010768C" w:rsidRPr="000C55AD" w:rsidRDefault="0010768C" w:rsidP="00924300">
            <w:pPr>
              <w:rPr>
                <w:b/>
                <w:bCs/>
                <w:color w:val="0F9ED5" w:themeColor="accent4"/>
                <w:lang w:val="pt-BR"/>
              </w:rPr>
            </w:pPr>
          </w:p>
        </w:tc>
      </w:tr>
      <w:tr w:rsidR="0010768C" w:rsidRPr="00EA587C" w14:paraId="75B42507" w14:textId="77777777" w:rsidTr="00924300">
        <w:tc>
          <w:tcPr>
            <w:tcW w:w="4819" w:type="dxa"/>
          </w:tcPr>
          <w:p w14:paraId="42923780" w14:textId="0DB01B4F" w:rsidR="0010768C" w:rsidRPr="00DF6EDB" w:rsidRDefault="0010768C" w:rsidP="00924300">
            <w:r w:rsidRPr="00DF6EDB">
              <w:t xml:space="preserve">The LGPD imposes special requirements on the processing of personal data relating to “children” (individuals younger than 12 years old) and “adolescents” (individuals at least 12 years of age and younger than 18 years). The LGPD requires that organizations process personal data relating to children and adolescents in the child or adolescent’s “best interests” and that organizations obtain specific and express consent from a legal guardian to process personal data relating to children (but not adolescents). </w:t>
            </w:r>
          </w:p>
        </w:tc>
        <w:tc>
          <w:tcPr>
            <w:tcW w:w="4819" w:type="dxa"/>
          </w:tcPr>
          <w:p w14:paraId="7E67F879" w14:textId="6CDC1A95" w:rsidR="0010768C" w:rsidRPr="00EA587C" w:rsidRDefault="00EA587C" w:rsidP="00924300">
            <w:pPr>
              <w:rPr>
                <w:b/>
                <w:bCs/>
                <w:color w:val="0F9ED5" w:themeColor="accent4"/>
                <w:lang w:val="pt-BR"/>
              </w:rPr>
            </w:pPr>
            <w:r w:rsidRPr="00EA587C">
              <w:rPr>
                <w:lang w:val="pt-BR"/>
              </w:rPr>
              <w:t xml:space="preserve">A LGPD impõe requisitos especiais para o </w:t>
            </w:r>
            <w:r w:rsidRPr="00EA587C">
              <w:rPr>
                <w:lang w:val="pt-BR"/>
              </w:rPr>
              <w:t>tr</w:t>
            </w:r>
            <w:r>
              <w:rPr>
                <w:lang w:val="pt-BR"/>
              </w:rPr>
              <w:t>atamento</w:t>
            </w:r>
            <w:r w:rsidRPr="00EA587C">
              <w:rPr>
                <w:lang w:val="pt-BR"/>
              </w:rPr>
              <w:t xml:space="preserve"> de dados pessoais relacionados a “crianças” (indivíduos com menos de 12 anos) e “adolescentes” (indivíduos com pelo menos 12 anos e menos de 18 anos). A LGPD exige que as organizações </w:t>
            </w:r>
            <w:r w:rsidRPr="00EA587C">
              <w:rPr>
                <w:lang w:val="pt-BR"/>
              </w:rPr>
              <w:t>tr</w:t>
            </w:r>
            <w:r>
              <w:rPr>
                <w:lang w:val="pt-BR"/>
              </w:rPr>
              <w:t>atem</w:t>
            </w:r>
            <w:r w:rsidRPr="00EA587C">
              <w:rPr>
                <w:lang w:val="pt-BR"/>
              </w:rPr>
              <w:t xml:space="preserve"> dados pessoais </w:t>
            </w:r>
            <w:r>
              <w:rPr>
                <w:lang w:val="pt-BR"/>
              </w:rPr>
              <w:t>de</w:t>
            </w:r>
            <w:r w:rsidRPr="00EA587C">
              <w:rPr>
                <w:lang w:val="pt-BR"/>
              </w:rPr>
              <w:t xml:space="preserve"> crianças e adolescentes no “melhor interesse” da criança ou do adolescente e que as organizações obtenham consentimento específico e expresso de um responsável legal para processar dados pessoais </w:t>
            </w:r>
            <w:r>
              <w:rPr>
                <w:lang w:val="pt-BR"/>
              </w:rPr>
              <w:t>de</w:t>
            </w:r>
            <w:r w:rsidRPr="00EA587C">
              <w:rPr>
                <w:lang w:val="pt-BR"/>
              </w:rPr>
              <w:t xml:space="preserve"> crianças (mas não a adolescentes).</w:t>
            </w:r>
          </w:p>
        </w:tc>
      </w:tr>
      <w:tr w:rsidR="0010768C" w:rsidRPr="00EA587C" w14:paraId="6A115CEA" w14:textId="77777777" w:rsidTr="00924300">
        <w:tc>
          <w:tcPr>
            <w:tcW w:w="4819" w:type="dxa"/>
          </w:tcPr>
          <w:p w14:paraId="182656FC" w14:textId="77777777" w:rsidR="0010768C" w:rsidRPr="00EA587C" w:rsidRDefault="0010768C" w:rsidP="00924300">
            <w:pPr>
              <w:rPr>
                <w:lang w:val="pt-BR"/>
              </w:rPr>
            </w:pPr>
          </w:p>
        </w:tc>
        <w:tc>
          <w:tcPr>
            <w:tcW w:w="4819" w:type="dxa"/>
          </w:tcPr>
          <w:p w14:paraId="11E3C536" w14:textId="77777777" w:rsidR="0010768C" w:rsidRPr="00EA587C" w:rsidRDefault="0010768C" w:rsidP="00924300">
            <w:pPr>
              <w:rPr>
                <w:b/>
                <w:bCs/>
                <w:color w:val="0F9ED5" w:themeColor="accent4"/>
                <w:lang w:val="pt-BR"/>
              </w:rPr>
            </w:pPr>
          </w:p>
        </w:tc>
      </w:tr>
      <w:tr w:rsidR="0010768C" w:rsidRPr="000C55AD" w14:paraId="1BC4B732" w14:textId="77777777" w:rsidTr="00924300">
        <w:tc>
          <w:tcPr>
            <w:tcW w:w="4819" w:type="dxa"/>
          </w:tcPr>
          <w:p w14:paraId="24863A4D" w14:textId="6DF8AFE0" w:rsidR="0010768C" w:rsidRPr="0010768C" w:rsidRDefault="0010768C" w:rsidP="00924300">
            <w:pPr>
              <w:pStyle w:val="ListParagraph"/>
              <w:tabs>
                <w:tab w:val="left" w:pos="284"/>
              </w:tabs>
              <w:ind w:left="0"/>
              <w:rPr>
                <w:b/>
                <w:bCs/>
                <w:color w:val="0F9ED5" w:themeColor="accent4"/>
              </w:rPr>
            </w:pPr>
            <w:r>
              <w:rPr>
                <w:b/>
                <w:bCs/>
                <w:color w:val="0F9ED5" w:themeColor="accent4"/>
              </w:rPr>
              <w:t xml:space="preserve">7. </w:t>
            </w:r>
            <w:r w:rsidRPr="00DF6EDB">
              <w:rPr>
                <w:b/>
                <w:bCs/>
                <w:color w:val="0F9ED5" w:themeColor="accent4"/>
              </w:rPr>
              <w:t xml:space="preserve">How </w:t>
            </w:r>
            <w:r w:rsidR="000C55AD">
              <w:rPr>
                <w:b/>
                <w:bCs/>
                <w:color w:val="0F9ED5" w:themeColor="accent4"/>
              </w:rPr>
              <w:t>does</w:t>
            </w:r>
            <w:r w:rsidRPr="00DF6EDB">
              <w:rPr>
                <w:b/>
                <w:bCs/>
                <w:color w:val="0F9ED5" w:themeColor="accent4"/>
              </w:rPr>
              <w:t xml:space="preserve"> Autodesk demonstrate compliance with the LGPD? </w:t>
            </w:r>
          </w:p>
        </w:tc>
        <w:tc>
          <w:tcPr>
            <w:tcW w:w="4819" w:type="dxa"/>
          </w:tcPr>
          <w:p w14:paraId="4C77675A" w14:textId="63CAC6C5" w:rsidR="0010768C" w:rsidRPr="000C55AD" w:rsidRDefault="000C55AD" w:rsidP="00924300">
            <w:pPr>
              <w:rPr>
                <w:b/>
                <w:bCs/>
                <w:color w:val="0F9ED5" w:themeColor="accent4"/>
                <w:lang w:val="pt-BR"/>
              </w:rPr>
            </w:pPr>
            <w:r w:rsidRPr="000C55AD">
              <w:rPr>
                <w:b/>
                <w:bCs/>
                <w:color w:val="0F9ED5" w:themeColor="accent4"/>
                <w:lang w:val="pt-BR"/>
              </w:rPr>
              <w:t>7. Como a Autodesk demonstra</w:t>
            </w:r>
            <w:r>
              <w:rPr>
                <w:b/>
                <w:bCs/>
                <w:color w:val="0F9ED5" w:themeColor="accent4"/>
                <w:lang w:val="pt-BR"/>
              </w:rPr>
              <w:t xml:space="preserve"> </w:t>
            </w:r>
            <w:r w:rsidRPr="000C55AD">
              <w:rPr>
                <w:b/>
                <w:bCs/>
                <w:color w:val="0F9ED5" w:themeColor="accent4"/>
                <w:lang w:val="pt-BR"/>
              </w:rPr>
              <w:t>c</w:t>
            </w:r>
            <w:r>
              <w:rPr>
                <w:b/>
                <w:bCs/>
                <w:color w:val="0F9ED5" w:themeColor="accent4"/>
                <w:lang w:val="pt-BR"/>
              </w:rPr>
              <w:t>onformidade com a LGPD</w:t>
            </w:r>
            <w:r w:rsidRPr="000C55AD">
              <w:rPr>
                <w:b/>
                <w:bCs/>
                <w:color w:val="0F9ED5" w:themeColor="accent4"/>
                <w:lang w:val="pt-BR"/>
              </w:rPr>
              <w:t>?</w:t>
            </w:r>
          </w:p>
        </w:tc>
      </w:tr>
      <w:tr w:rsidR="0010768C" w:rsidRPr="000C55AD" w14:paraId="5DA1ABBF" w14:textId="77777777" w:rsidTr="00924300">
        <w:tc>
          <w:tcPr>
            <w:tcW w:w="4819" w:type="dxa"/>
          </w:tcPr>
          <w:p w14:paraId="40FFCF4B" w14:textId="77777777" w:rsidR="0010768C" w:rsidRPr="000C55AD" w:rsidRDefault="0010768C" w:rsidP="00924300">
            <w:pPr>
              <w:rPr>
                <w:lang w:val="pt-BR"/>
              </w:rPr>
            </w:pPr>
          </w:p>
        </w:tc>
        <w:tc>
          <w:tcPr>
            <w:tcW w:w="4819" w:type="dxa"/>
          </w:tcPr>
          <w:p w14:paraId="30C055A0" w14:textId="77777777" w:rsidR="0010768C" w:rsidRPr="000C55AD" w:rsidRDefault="0010768C" w:rsidP="00924300">
            <w:pPr>
              <w:rPr>
                <w:b/>
                <w:bCs/>
                <w:color w:val="0F9ED5" w:themeColor="accent4"/>
                <w:lang w:val="pt-BR"/>
              </w:rPr>
            </w:pPr>
          </w:p>
        </w:tc>
      </w:tr>
      <w:tr w:rsidR="0010768C" w:rsidRPr="00CF2CE9" w14:paraId="3AB5BC2E" w14:textId="77777777" w:rsidTr="00924300">
        <w:tc>
          <w:tcPr>
            <w:tcW w:w="4819" w:type="dxa"/>
          </w:tcPr>
          <w:p w14:paraId="1E9EAE7F" w14:textId="77777777" w:rsidR="0010768C" w:rsidRDefault="0010768C" w:rsidP="00924300">
            <w:r w:rsidRPr="00DF6EDB">
              <w:t xml:space="preserve">We are committed to practicing transparency in how we handle personal data. </w:t>
            </w:r>
            <w:r>
              <w:t>W</w:t>
            </w:r>
            <w:r w:rsidRPr="00DF6EDB">
              <w:t xml:space="preserve">e conduct internal assessments to maintain our obligations under the LGPD. </w:t>
            </w:r>
            <w:r w:rsidRPr="00DF6EDB">
              <w:lastRenderedPageBreak/>
              <w:t xml:space="preserve">Further, we maintain ISO certifications for the operational environment of certain cloud products and have undergone SOC 2 compliance audits for select cloud products. For additional information, please visit our </w:t>
            </w:r>
            <w:hyperlink r:id="rId8" w:history="1">
              <w:r w:rsidRPr="00DF6EDB">
                <w:rPr>
                  <w:rStyle w:val="Hyperlink"/>
                </w:rPr>
                <w:t xml:space="preserve">Trust </w:t>
              </w:r>
              <w:proofErr w:type="spellStart"/>
              <w:r w:rsidRPr="00DF6EDB">
                <w:rPr>
                  <w:rStyle w:val="Hyperlink"/>
                </w:rPr>
                <w:t>Center</w:t>
              </w:r>
              <w:proofErr w:type="spellEnd"/>
            </w:hyperlink>
            <w:r w:rsidRPr="00DF6EDB">
              <w:t xml:space="preserve">. </w:t>
            </w:r>
          </w:p>
          <w:p w14:paraId="25A1337C" w14:textId="77777777" w:rsidR="0010768C" w:rsidRPr="00DF6EDB" w:rsidRDefault="0010768C" w:rsidP="00924300"/>
        </w:tc>
        <w:tc>
          <w:tcPr>
            <w:tcW w:w="4819" w:type="dxa"/>
          </w:tcPr>
          <w:p w14:paraId="3440F2F7" w14:textId="6475FD47" w:rsidR="0010768C" w:rsidRPr="00CF2CE9" w:rsidRDefault="00CF2CE9" w:rsidP="00924300">
            <w:pPr>
              <w:rPr>
                <w:color w:val="0F9ED5" w:themeColor="accent4"/>
                <w:lang w:val="pt-BR"/>
              </w:rPr>
            </w:pPr>
            <w:r w:rsidRPr="00CF2CE9">
              <w:lastRenderedPageBreak/>
              <w:t xml:space="preserve">Estamos comprometidos em </w:t>
            </w:r>
            <w:r w:rsidRPr="00CF2CE9">
              <w:t>ser</w:t>
            </w:r>
            <w:r w:rsidRPr="00CF2CE9">
              <w:t xml:space="preserve"> </w:t>
            </w:r>
            <w:r w:rsidRPr="00CF2CE9">
              <w:t>transparentes</w:t>
            </w:r>
            <w:r w:rsidRPr="00CF2CE9">
              <w:t xml:space="preserve"> na forma como lidamos com dados pessoais. </w:t>
            </w:r>
            <w:r w:rsidRPr="002714B6">
              <w:rPr>
                <w:lang w:val="pt-BR"/>
              </w:rPr>
              <w:t xml:space="preserve">Realizamos avaliações internas para manter </w:t>
            </w:r>
            <w:r w:rsidR="002714B6" w:rsidRPr="002714B6">
              <w:rPr>
                <w:lang w:val="pt-BR"/>
              </w:rPr>
              <w:t>em</w:t>
            </w:r>
            <w:r w:rsidR="002714B6">
              <w:rPr>
                <w:lang w:val="pt-BR"/>
              </w:rPr>
              <w:t xml:space="preserve"> dia </w:t>
            </w:r>
            <w:r w:rsidRPr="002714B6">
              <w:rPr>
                <w:lang w:val="pt-BR"/>
              </w:rPr>
              <w:t xml:space="preserve">nossas </w:t>
            </w:r>
            <w:r w:rsidRPr="002714B6">
              <w:rPr>
                <w:lang w:val="pt-BR"/>
              </w:rPr>
              <w:lastRenderedPageBreak/>
              <w:t xml:space="preserve">obrigações </w:t>
            </w:r>
            <w:r w:rsidR="002714B6">
              <w:rPr>
                <w:lang w:val="pt-BR"/>
              </w:rPr>
              <w:t>relativas à LGPD</w:t>
            </w:r>
            <w:r w:rsidRPr="002714B6">
              <w:rPr>
                <w:lang w:val="pt-BR"/>
              </w:rPr>
              <w:t>. Além disso, mantemos certificações ISO para o ambiente operacional de certos produtos em nuvem</w:t>
            </w:r>
            <w:r w:rsidR="002714B6" w:rsidRPr="002714B6">
              <w:rPr>
                <w:lang w:val="pt-BR"/>
              </w:rPr>
              <w:t xml:space="preserve"> </w:t>
            </w:r>
            <w:r w:rsidR="002714B6">
              <w:rPr>
                <w:lang w:val="pt-BR"/>
              </w:rPr>
              <w:t>(cloud)</w:t>
            </w:r>
            <w:r w:rsidRPr="002714B6">
              <w:rPr>
                <w:lang w:val="pt-BR"/>
              </w:rPr>
              <w:t xml:space="preserve"> e passamos por auditorias de conformidade SOC 2 para produtos em nuvem selecionados. </w:t>
            </w:r>
            <w:r w:rsidRPr="00CF2CE9">
              <w:t xml:space="preserve">Para </w:t>
            </w:r>
            <w:proofErr w:type="spellStart"/>
            <w:r w:rsidRPr="00CF2CE9">
              <w:t>informações</w:t>
            </w:r>
            <w:proofErr w:type="spellEnd"/>
            <w:r w:rsidRPr="00CF2CE9">
              <w:t xml:space="preserve"> </w:t>
            </w:r>
            <w:proofErr w:type="spellStart"/>
            <w:r w:rsidRPr="00CF2CE9">
              <w:t>adicionais</w:t>
            </w:r>
            <w:proofErr w:type="spellEnd"/>
            <w:r w:rsidRPr="00CF2CE9">
              <w:t xml:space="preserve">, </w:t>
            </w:r>
            <w:proofErr w:type="spellStart"/>
            <w:r w:rsidRPr="00CF2CE9">
              <w:t>por</w:t>
            </w:r>
            <w:proofErr w:type="spellEnd"/>
            <w:r w:rsidRPr="00CF2CE9">
              <w:t xml:space="preserve"> </w:t>
            </w:r>
            <w:proofErr w:type="spellStart"/>
            <w:r w:rsidRPr="00CF2CE9">
              <w:t>favor</w:t>
            </w:r>
            <w:proofErr w:type="spellEnd"/>
            <w:r w:rsidRPr="00CF2CE9">
              <w:t xml:space="preserve">, </w:t>
            </w:r>
            <w:proofErr w:type="spellStart"/>
            <w:r w:rsidRPr="00CF2CE9">
              <w:t>visite</w:t>
            </w:r>
            <w:proofErr w:type="spellEnd"/>
            <w:r w:rsidRPr="00CF2CE9">
              <w:t xml:space="preserve"> </w:t>
            </w:r>
            <w:proofErr w:type="spellStart"/>
            <w:r w:rsidRPr="00CF2CE9">
              <w:t>nosso</w:t>
            </w:r>
            <w:proofErr w:type="spellEnd"/>
            <w:r w:rsidRPr="00CF2CE9">
              <w:t xml:space="preserve"> </w:t>
            </w:r>
            <w:hyperlink r:id="rId9" w:history="1">
              <w:r w:rsidR="002714B6" w:rsidRPr="002714B6">
                <w:rPr>
                  <w:rStyle w:val="Hyperlink"/>
                </w:rPr>
                <w:t xml:space="preserve">Trust </w:t>
              </w:r>
              <w:proofErr w:type="spellStart"/>
              <w:r w:rsidR="002714B6" w:rsidRPr="002714B6">
                <w:rPr>
                  <w:rStyle w:val="Hyperlink"/>
                </w:rPr>
                <w:t>Center</w:t>
              </w:r>
              <w:proofErr w:type="spellEnd"/>
            </w:hyperlink>
            <w:r w:rsidRPr="00CF2CE9">
              <w:t>.</w:t>
            </w:r>
          </w:p>
        </w:tc>
      </w:tr>
      <w:tr w:rsidR="0010768C" w:rsidRPr="00CF2CE9" w14:paraId="70B93563" w14:textId="77777777" w:rsidTr="00924300">
        <w:tc>
          <w:tcPr>
            <w:tcW w:w="4819" w:type="dxa"/>
          </w:tcPr>
          <w:p w14:paraId="5FAA92A1" w14:textId="77777777" w:rsidR="0010768C" w:rsidRPr="00CF2CE9" w:rsidRDefault="0010768C" w:rsidP="00924300">
            <w:pPr>
              <w:rPr>
                <w:lang w:val="pt-BR"/>
              </w:rPr>
            </w:pPr>
          </w:p>
        </w:tc>
        <w:tc>
          <w:tcPr>
            <w:tcW w:w="4819" w:type="dxa"/>
          </w:tcPr>
          <w:p w14:paraId="2DC81ACF" w14:textId="77777777" w:rsidR="0010768C" w:rsidRPr="00CF2CE9" w:rsidRDefault="0010768C" w:rsidP="00924300">
            <w:pPr>
              <w:rPr>
                <w:b/>
                <w:bCs/>
                <w:color w:val="0F9ED5" w:themeColor="accent4"/>
                <w:lang w:val="pt-BR"/>
              </w:rPr>
            </w:pPr>
          </w:p>
        </w:tc>
      </w:tr>
      <w:tr w:rsidR="0010768C" w:rsidRPr="000C55AD" w14:paraId="172132FE" w14:textId="77777777" w:rsidTr="00924300">
        <w:tc>
          <w:tcPr>
            <w:tcW w:w="4819" w:type="dxa"/>
          </w:tcPr>
          <w:p w14:paraId="535CE5D8" w14:textId="760D5298" w:rsidR="0010768C" w:rsidRPr="0010768C" w:rsidRDefault="0010768C" w:rsidP="00924300">
            <w:pPr>
              <w:rPr>
                <w:b/>
                <w:bCs/>
              </w:rPr>
            </w:pPr>
            <w:r w:rsidRPr="00DF6EDB">
              <w:rPr>
                <w:b/>
                <w:bCs/>
                <w:color w:val="0F9ED5" w:themeColor="accent4"/>
              </w:rPr>
              <w:t xml:space="preserve">8. Does Autodesk have a Data Protection Officer (DPO)? </w:t>
            </w:r>
          </w:p>
        </w:tc>
        <w:tc>
          <w:tcPr>
            <w:tcW w:w="4819" w:type="dxa"/>
          </w:tcPr>
          <w:p w14:paraId="2DEA7898" w14:textId="18B894A7" w:rsidR="0010768C" w:rsidRPr="000C55AD" w:rsidRDefault="000C55AD" w:rsidP="00924300">
            <w:pPr>
              <w:rPr>
                <w:b/>
                <w:bCs/>
                <w:color w:val="0F9ED5" w:themeColor="accent4"/>
                <w:lang w:val="pt-BR"/>
              </w:rPr>
            </w:pPr>
            <w:r w:rsidRPr="000C55AD">
              <w:rPr>
                <w:b/>
                <w:bCs/>
                <w:color w:val="0F9ED5" w:themeColor="accent4"/>
                <w:lang w:val="pt-BR"/>
              </w:rPr>
              <w:t>8. A Autodesk tem um E</w:t>
            </w:r>
            <w:r>
              <w:rPr>
                <w:b/>
                <w:bCs/>
                <w:color w:val="0F9ED5" w:themeColor="accent4"/>
                <w:lang w:val="pt-BR"/>
              </w:rPr>
              <w:t>ncarregado (DPO)</w:t>
            </w:r>
            <w:r w:rsidRPr="000C55AD">
              <w:rPr>
                <w:b/>
                <w:bCs/>
                <w:color w:val="0F9ED5" w:themeColor="accent4"/>
                <w:lang w:val="pt-BR"/>
              </w:rPr>
              <w:t xml:space="preserve"> </w:t>
            </w:r>
            <w:r w:rsidRPr="000C55AD">
              <w:rPr>
                <w:b/>
                <w:bCs/>
                <w:color w:val="0F9ED5" w:themeColor="accent4"/>
                <w:lang w:val="pt-BR"/>
              </w:rPr>
              <w:t>?</w:t>
            </w:r>
          </w:p>
        </w:tc>
      </w:tr>
      <w:tr w:rsidR="0010768C" w:rsidRPr="005A14BE" w14:paraId="5BDE806A" w14:textId="77777777" w:rsidTr="00924300">
        <w:tc>
          <w:tcPr>
            <w:tcW w:w="4819" w:type="dxa"/>
          </w:tcPr>
          <w:p w14:paraId="6E9EB077" w14:textId="56B9F01F" w:rsidR="0010768C" w:rsidRPr="00DF6EDB" w:rsidRDefault="0010768C" w:rsidP="00924300">
            <w:r w:rsidRPr="00DF6EDB">
              <w:t>Yes, Autodesk has appointed a DPO. The DPO works with our Data Protection Legal and Operations teams and other data governance stakeholders to (</w:t>
            </w:r>
            <w:proofErr w:type="spellStart"/>
            <w:r w:rsidRPr="00DF6EDB">
              <w:t>i</w:t>
            </w:r>
            <w:proofErr w:type="spellEnd"/>
            <w:r w:rsidRPr="00DF6EDB">
              <w:t xml:space="preserve">) monitor compliance with the LGPD and other data protection laws, (ii) review internal data protection activities, (iii) advise on data protection impact assessments, (iv) train staff, and (v) conduct internal audits. Autodesk’s DPO is </w:t>
            </w:r>
            <w:r>
              <w:t>Richard Greene</w:t>
            </w:r>
            <w:r w:rsidRPr="00DF6EDB">
              <w:t>, and he can be reached at dpo@autodesk.com.</w:t>
            </w:r>
          </w:p>
        </w:tc>
        <w:tc>
          <w:tcPr>
            <w:tcW w:w="4819" w:type="dxa"/>
          </w:tcPr>
          <w:p w14:paraId="58E4C821" w14:textId="1A7E22CB" w:rsidR="0010768C" w:rsidRPr="005A14BE" w:rsidRDefault="005A14BE" w:rsidP="00924300">
            <w:r w:rsidRPr="005A14BE">
              <w:t xml:space="preserve">Sim, a Autodesk nomeou um DPO. </w:t>
            </w:r>
            <w:r w:rsidRPr="005A14BE">
              <w:rPr>
                <w:lang w:val="pt-BR"/>
              </w:rPr>
              <w:t>O DPO trabalha com noss</w:t>
            </w:r>
            <w:r>
              <w:rPr>
                <w:lang w:val="pt-BR"/>
              </w:rPr>
              <w:t>o</w:t>
            </w:r>
            <w:r w:rsidRPr="005A14BE">
              <w:rPr>
                <w:lang w:val="pt-BR"/>
              </w:rPr>
              <w:t xml:space="preserve">s </w:t>
            </w:r>
            <w:r>
              <w:rPr>
                <w:lang w:val="pt-BR"/>
              </w:rPr>
              <w:t>times jurídico e operacional</w:t>
            </w:r>
            <w:r w:rsidRPr="005A14BE">
              <w:rPr>
                <w:lang w:val="pt-BR"/>
              </w:rPr>
              <w:t xml:space="preserve"> de Proteção de Dados e outros stakeholders de governança de dados para (i) monitorar a conformidade com a LGPD e outras leis de proteção de dados, (ii) revisar atividades internas de proteção de dados, (iii) aconselhar sobre avaliações de impacto de proteção de dados, (iv) treinar a equipe e (v) realizar auditorias internas. </w:t>
            </w:r>
            <w:r w:rsidRPr="005A14BE">
              <w:t>O DPO da Autodesk é Richard Greene, e ele pode ser contatado pelo e-mail dpo@autodesk.com.</w:t>
            </w:r>
          </w:p>
        </w:tc>
      </w:tr>
    </w:tbl>
    <w:p w14:paraId="6307FFB7" w14:textId="06A2B0BE" w:rsidR="00CA5573" w:rsidRPr="00023669" w:rsidRDefault="00CA5573" w:rsidP="00924300">
      <w:pPr>
        <w:rPr>
          <w:b/>
          <w:bCs/>
          <w:color w:val="0F9ED5" w:themeColor="accent4"/>
          <w:lang w:val="pt-BR"/>
        </w:rPr>
      </w:pPr>
    </w:p>
    <w:sectPr w:rsidR="00CA5573" w:rsidRPr="00023669" w:rsidSect="0092430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B21"/>
    <w:multiLevelType w:val="multilevel"/>
    <w:tmpl w:val="806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032F2"/>
    <w:multiLevelType w:val="hybridMultilevel"/>
    <w:tmpl w:val="6D54B6EC"/>
    <w:lvl w:ilvl="0" w:tplc="2D1E2C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407108">
    <w:abstractNumId w:val="1"/>
  </w:num>
  <w:num w:numId="2" w16cid:durableId="159732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DB"/>
    <w:rsid w:val="00023669"/>
    <w:rsid w:val="000C55AD"/>
    <w:rsid w:val="000F79C5"/>
    <w:rsid w:val="0010768C"/>
    <w:rsid w:val="00126638"/>
    <w:rsid w:val="001700BA"/>
    <w:rsid w:val="001B2A05"/>
    <w:rsid w:val="002164D2"/>
    <w:rsid w:val="002714B6"/>
    <w:rsid w:val="002B11C9"/>
    <w:rsid w:val="00312C33"/>
    <w:rsid w:val="00392BC6"/>
    <w:rsid w:val="005155DE"/>
    <w:rsid w:val="005A14BE"/>
    <w:rsid w:val="005A1CBA"/>
    <w:rsid w:val="0060098A"/>
    <w:rsid w:val="006C644D"/>
    <w:rsid w:val="00776930"/>
    <w:rsid w:val="007D0309"/>
    <w:rsid w:val="007D2114"/>
    <w:rsid w:val="00840BC1"/>
    <w:rsid w:val="00924300"/>
    <w:rsid w:val="009674E8"/>
    <w:rsid w:val="00994D96"/>
    <w:rsid w:val="00AD5153"/>
    <w:rsid w:val="00B3477B"/>
    <w:rsid w:val="00CA5573"/>
    <w:rsid w:val="00CF2CE9"/>
    <w:rsid w:val="00D56425"/>
    <w:rsid w:val="00DF6EDB"/>
    <w:rsid w:val="00EA587C"/>
    <w:rsid w:val="00F82072"/>
    <w:rsid w:val="00FB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8DF5"/>
  <w15:chartTrackingRefBased/>
  <w15:docId w15:val="{A5FAA067-FB63-4956-8B71-A7CDA693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8C"/>
  </w:style>
  <w:style w:type="paragraph" w:styleId="Heading1">
    <w:name w:val="heading 1"/>
    <w:basedOn w:val="Normal"/>
    <w:next w:val="Normal"/>
    <w:link w:val="Heading1Char"/>
    <w:uiPriority w:val="9"/>
    <w:qFormat/>
    <w:rsid w:val="00DF6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6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6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EDB"/>
    <w:rPr>
      <w:rFonts w:eastAsiaTheme="majorEastAsia" w:cstheme="majorBidi"/>
      <w:color w:val="272727" w:themeColor="text1" w:themeTint="D8"/>
    </w:rPr>
  </w:style>
  <w:style w:type="paragraph" w:styleId="Title">
    <w:name w:val="Title"/>
    <w:basedOn w:val="Normal"/>
    <w:next w:val="Normal"/>
    <w:link w:val="TitleChar"/>
    <w:uiPriority w:val="10"/>
    <w:qFormat/>
    <w:rsid w:val="00DF6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EDB"/>
    <w:pPr>
      <w:spacing w:before="160"/>
      <w:jc w:val="center"/>
    </w:pPr>
    <w:rPr>
      <w:i/>
      <w:iCs/>
      <w:color w:val="404040" w:themeColor="text1" w:themeTint="BF"/>
    </w:rPr>
  </w:style>
  <w:style w:type="character" w:customStyle="1" w:styleId="QuoteChar">
    <w:name w:val="Quote Char"/>
    <w:basedOn w:val="DefaultParagraphFont"/>
    <w:link w:val="Quote"/>
    <w:uiPriority w:val="29"/>
    <w:rsid w:val="00DF6EDB"/>
    <w:rPr>
      <w:i/>
      <w:iCs/>
      <w:color w:val="404040" w:themeColor="text1" w:themeTint="BF"/>
    </w:rPr>
  </w:style>
  <w:style w:type="paragraph" w:styleId="ListParagraph">
    <w:name w:val="List Paragraph"/>
    <w:basedOn w:val="Normal"/>
    <w:uiPriority w:val="34"/>
    <w:qFormat/>
    <w:rsid w:val="00DF6EDB"/>
    <w:pPr>
      <w:ind w:left="720"/>
      <w:contextualSpacing/>
    </w:pPr>
  </w:style>
  <w:style w:type="character" w:styleId="IntenseEmphasis">
    <w:name w:val="Intense Emphasis"/>
    <w:basedOn w:val="DefaultParagraphFont"/>
    <w:uiPriority w:val="21"/>
    <w:qFormat/>
    <w:rsid w:val="00DF6EDB"/>
    <w:rPr>
      <w:i/>
      <w:iCs/>
      <w:color w:val="0F4761" w:themeColor="accent1" w:themeShade="BF"/>
    </w:rPr>
  </w:style>
  <w:style w:type="paragraph" w:styleId="IntenseQuote">
    <w:name w:val="Intense Quote"/>
    <w:basedOn w:val="Normal"/>
    <w:next w:val="Normal"/>
    <w:link w:val="IntenseQuoteChar"/>
    <w:uiPriority w:val="30"/>
    <w:qFormat/>
    <w:rsid w:val="00DF6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EDB"/>
    <w:rPr>
      <w:i/>
      <w:iCs/>
      <w:color w:val="0F4761" w:themeColor="accent1" w:themeShade="BF"/>
    </w:rPr>
  </w:style>
  <w:style w:type="character" w:styleId="IntenseReference">
    <w:name w:val="Intense Reference"/>
    <w:basedOn w:val="DefaultParagraphFont"/>
    <w:uiPriority w:val="32"/>
    <w:qFormat/>
    <w:rsid w:val="00DF6EDB"/>
    <w:rPr>
      <w:b/>
      <w:bCs/>
      <w:smallCaps/>
      <w:color w:val="0F4761" w:themeColor="accent1" w:themeShade="BF"/>
      <w:spacing w:val="5"/>
    </w:rPr>
  </w:style>
  <w:style w:type="character" w:styleId="Hyperlink">
    <w:name w:val="Hyperlink"/>
    <w:basedOn w:val="DefaultParagraphFont"/>
    <w:uiPriority w:val="99"/>
    <w:unhideWhenUsed/>
    <w:rsid w:val="00DF6EDB"/>
    <w:rPr>
      <w:color w:val="467886" w:themeColor="hyperlink"/>
      <w:u w:val="single"/>
    </w:rPr>
  </w:style>
  <w:style w:type="character" w:styleId="UnresolvedMention">
    <w:name w:val="Unresolved Mention"/>
    <w:basedOn w:val="DefaultParagraphFont"/>
    <w:uiPriority w:val="99"/>
    <w:semiHidden/>
    <w:unhideWhenUsed/>
    <w:rsid w:val="00DF6EDB"/>
    <w:rPr>
      <w:color w:val="605E5C"/>
      <w:shd w:val="clear" w:color="auto" w:fill="E1DFDD"/>
    </w:rPr>
  </w:style>
  <w:style w:type="table" w:styleId="TableGrid">
    <w:name w:val="Table Grid"/>
    <w:basedOn w:val="TableNormal"/>
    <w:uiPriority w:val="39"/>
    <w:rsid w:val="0010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6094">
      <w:bodyDiv w:val="1"/>
      <w:marLeft w:val="0"/>
      <w:marRight w:val="0"/>
      <w:marTop w:val="0"/>
      <w:marBottom w:val="0"/>
      <w:divBdr>
        <w:top w:val="none" w:sz="0" w:space="0" w:color="auto"/>
        <w:left w:val="none" w:sz="0" w:space="0" w:color="auto"/>
        <w:bottom w:val="none" w:sz="0" w:space="0" w:color="auto"/>
        <w:right w:val="none" w:sz="0" w:space="0" w:color="auto"/>
      </w:divBdr>
    </w:div>
    <w:div w:id="1820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desk.com/trust/complia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todesk.com/trust/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5b49b1-21a5-4b52-8090-1c7d3425e35e" xsi:nil="true"/>
    <lcf76f155ced4ddcb4097134ff3c332f xmlns="388d0408-4522-4d93-81ff-9b7637ef5e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73755CE4E5E41A90F1ECB6C3B5BE8" ma:contentTypeVersion="18" ma:contentTypeDescription="Create a new document." ma:contentTypeScope="" ma:versionID="dd45a919f3c5677cfd5c2156072b456d">
  <xsd:schema xmlns:xsd="http://www.w3.org/2001/XMLSchema" xmlns:xs="http://www.w3.org/2001/XMLSchema" xmlns:p="http://schemas.microsoft.com/office/2006/metadata/properties" xmlns:ns2="388d0408-4522-4d93-81ff-9b7637ef5eaf" xmlns:ns3="085b49b1-21a5-4b52-8090-1c7d3425e35e" targetNamespace="http://schemas.microsoft.com/office/2006/metadata/properties" ma:root="true" ma:fieldsID="c8405652d1f162f875bd12ea7582e6b5" ns2:_="" ns3:_="">
    <xsd:import namespace="388d0408-4522-4d93-81ff-9b7637ef5eaf"/>
    <xsd:import namespace="085b49b1-21a5-4b52-8090-1c7d3425e35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d0408-4522-4d93-81ff-9b7637ef5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486984-7067-43be-b043-3c90f94ef9b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b49b1-21a5-4b52-8090-1c7d3425e3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86b52f-73fc-4999-9cc3-8a1843e4793f}" ma:internalName="TaxCatchAll" ma:showField="CatchAllData" ma:web="085b49b1-21a5-4b52-8090-1c7d3425e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FF3D6-0F58-4B9D-AF09-0ABAB9E2F396}">
  <ds:schemaRefs>
    <ds:schemaRef ds:uri="http://schemas.microsoft.com/office/2006/metadata/properties"/>
    <ds:schemaRef ds:uri="http://schemas.microsoft.com/office/infopath/2007/PartnerControls"/>
    <ds:schemaRef ds:uri="085b49b1-21a5-4b52-8090-1c7d3425e35e"/>
    <ds:schemaRef ds:uri="388d0408-4522-4d93-81ff-9b7637ef5eaf"/>
  </ds:schemaRefs>
</ds:datastoreItem>
</file>

<file path=customXml/itemProps2.xml><?xml version="1.0" encoding="utf-8"?>
<ds:datastoreItem xmlns:ds="http://schemas.openxmlformats.org/officeDocument/2006/customXml" ds:itemID="{26C62B53-75EA-4CF5-BF19-6B926C29EA76}">
  <ds:schemaRefs>
    <ds:schemaRef ds:uri="http://schemas.microsoft.com/sharepoint/v3/contenttype/forms"/>
  </ds:schemaRefs>
</ds:datastoreItem>
</file>

<file path=customXml/itemProps3.xml><?xml version="1.0" encoding="utf-8"?>
<ds:datastoreItem xmlns:ds="http://schemas.openxmlformats.org/officeDocument/2006/customXml" ds:itemID="{BF771E15-FBB0-454A-AD14-A9BBB29E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d0408-4522-4d93-81ff-9b7637ef5eaf"/>
    <ds:schemaRef ds:uri="085b49b1-21a5-4b52-8090-1c7d3425e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Balthazar</dc:creator>
  <cp:keywords/>
  <dc:description/>
  <cp:lastModifiedBy>Luiza Balthazar</cp:lastModifiedBy>
  <cp:revision>4</cp:revision>
  <dcterms:created xsi:type="dcterms:W3CDTF">2024-11-27T13:04:00Z</dcterms:created>
  <dcterms:modified xsi:type="dcterms:W3CDTF">2024-11-27T13:07:00Z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0x0101003FD73755CE4E5E41A90F1ECB6C3B5BE8</vt:lpwstr>
  </property>
</Properties>
</file>